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A7" w:rsidRPr="004403A7" w:rsidRDefault="004403A7" w:rsidP="004403A7">
      <w:pPr>
        <w:tabs>
          <w:tab w:val="center" w:pos="4680"/>
          <w:tab w:val="right" w:pos="9360"/>
        </w:tabs>
        <w:spacing w:after="0" w:line="240" w:lineRule="auto"/>
        <w:rPr>
          <w:rFonts w:asciiTheme="minorHAnsi" w:hAnsiTheme="minorHAnsi" w:cstheme="minorBidi"/>
          <w:sz w:val="44"/>
          <w:szCs w:val="44"/>
        </w:rPr>
      </w:pPr>
      <w:r w:rsidRPr="004403A7">
        <w:rPr>
          <w:rFonts w:asciiTheme="majorBidi" w:hAnsiTheme="majorBidi" w:cstheme="majorBidi"/>
          <w:b/>
          <w:bCs/>
          <w:color w:val="000000"/>
          <w:sz w:val="44"/>
          <w:szCs w:val="44"/>
        </w:rPr>
        <w:t xml:space="preserve">Gamma </w:t>
      </w:r>
      <w:proofErr w:type="spellStart"/>
      <w:r w:rsidRPr="004403A7">
        <w:rPr>
          <w:rFonts w:asciiTheme="majorBidi" w:hAnsiTheme="majorBidi" w:cstheme="majorBidi"/>
          <w:b/>
          <w:bCs/>
          <w:color w:val="000000"/>
          <w:sz w:val="44"/>
          <w:szCs w:val="44"/>
        </w:rPr>
        <w:t>Glutamyl</w:t>
      </w:r>
      <w:proofErr w:type="spellEnd"/>
      <w:r w:rsidRPr="004403A7">
        <w:rPr>
          <w:rFonts w:asciiTheme="majorBidi" w:hAnsiTheme="majorBidi" w:cstheme="majorBidi"/>
          <w:b/>
          <w:bCs/>
          <w:color w:val="000000"/>
          <w:sz w:val="44"/>
          <w:szCs w:val="44"/>
        </w:rPr>
        <w:t xml:space="preserve"> Transferase in Acute Exacerbation of Chronic Obstructive Pulmonary Disease</w:t>
      </w:r>
    </w:p>
    <w:p w:rsidR="00456664" w:rsidRDefault="004403A7" w:rsidP="004403A7">
      <w:proofErr w:type="spellStart"/>
      <w:r w:rsidRPr="004403A7">
        <w:rPr>
          <w:rFonts w:asciiTheme="majorBidi" w:hAnsiTheme="majorBidi" w:cstheme="majorBidi"/>
          <w:color w:val="000000"/>
          <w:sz w:val="24"/>
          <w:szCs w:val="24"/>
        </w:rPr>
        <w:t>Fariba</w:t>
      </w:r>
      <w:proofErr w:type="spellEnd"/>
      <w:r w:rsidRPr="004403A7">
        <w:rPr>
          <w:rFonts w:asciiTheme="majorBidi" w:hAnsiTheme="majorBidi" w:cstheme="majorBidi"/>
          <w:color w:val="000000"/>
          <w:sz w:val="24"/>
          <w:szCs w:val="24"/>
        </w:rPr>
        <w:t xml:space="preserve"> </w:t>
      </w:r>
      <w:proofErr w:type="spellStart"/>
      <w:r w:rsidRPr="004403A7">
        <w:rPr>
          <w:rFonts w:asciiTheme="majorBidi" w:hAnsiTheme="majorBidi" w:cstheme="majorBidi"/>
          <w:color w:val="000000"/>
          <w:sz w:val="24"/>
          <w:szCs w:val="24"/>
          <w:lang w:bidi="fa-IR"/>
        </w:rPr>
        <w:t>Rezaeetalab</w:t>
      </w:r>
      <w:proofErr w:type="spellEnd"/>
      <w:r w:rsidRPr="004403A7">
        <w:rPr>
          <w:rFonts w:asciiTheme="majorBidi" w:hAnsiTheme="majorBidi" w:cstheme="majorBidi"/>
          <w:color w:val="000000"/>
          <w:sz w:val="24"/>
          <w:szCs w:val="24"/>
        </w:rPr>
        <w:t>,</w:t>
      </w:r>
      <w:r w:rsidRPr="004403A7">
        <w:rPr>
          <w:rFonts w:asciiTheme="majorBidi" w:hAnsiTheme="majorBidi" w:cstheme="majorBidi"/>
          <w:sz w:val="24"/>
          <w:szCs w:val="24"/>
        </w:rPr>
        <w:t xml:space="preserve"> </w:t>
      </w:r>
      <w:proofErr w:type="spellStart"/>
      <w:r w:rsidRPr="004403A7">
        <w:rPr>
          <w:rFonts w:asciiTheme="majorBidi" w:hAnsiTheme="majorBidi" w:cstheme="majorBidi"/>
          <w:sz w:val="24"/>
          <w:szCs w:val="24"/>
        </w:rPr>
        <w:t>sedigheh</w:t>
      </w:r>
      <w:proofErr w:type="spellEnd"/>
      <w:r w:rsidRPr="004403A7">
        <w:rPr>
          <w:rFonts w:asciiTheme="majorBidi" w:hAnsiTheme="majorBidi" w:cstheme="majorBidi"/>
          <w:sz w:val="24"/>
          <w:szCs w:val="24"/>
        </w:rPr>
        <w:t xml:space="preserve"> </w:t>
      </w:r>
      <w:proofErr w:type="spellStart"/>
      <w:r w:rsidRPr="004403A7">
        <w:rPr>
          <w:rFonts w:asciiTheme="majorBidi" w:hAnsiTheme="majorBidi" w:cstheme="majorBidi"/>
          <w:sz w:val="24"/>
          <w:szCs w:val="24"/>
        </w:rPr>
        <w:t>noori</w:t>
      </w:r>
      <w:proofErr w:type="spellEnd"/>
      <w:r w:rsidRPr="004403A7">
        <w:rPr>
          <w:rFonts w:asciiTheme="majorBidi" w:hAnsiTheme="majorBidi" w:cstheme="majorBidi"/>
          <w:color w:val="000000"/>
          <w:sz w:val="24"/>
          <w:szCs w:val="24"/>
        </w:rPr>
        <w:t xml:space="preserve">, Ali </w:t>
      </w:r>
      <w:proofErr w:type="spellStart"/>
      <w:r w:rsidRPr="004403A7">
        <w:rPr>
          <w:rFonts w:asciiTheme="majorBidi" w:hAnsiTheme="majorBidi" w:cstheme="majorBidi"/>
          <w:color w:val="000000"/>
          <w:sz w:val="24"/>
          <w:szCs w:val="24"/>
        </w:rPr>
        <w:t>Shamshirian</w:t>
      </w:r>
      <w:proofErr w:type="spellEnd"/>
      <w:r w:rsidRPr="004403A7">
        <w:rPr>
          <w:rFonts w:asciiTheme="majorBidi" w:hAnsiTheme="majorBidi" w:cstheme="majorBidi"/>
          <w:color w:val="000000"/>
          <w:sz w:val="24"/>
          <w:szCs w:val="24"/>
        </w:rPr>
        <w:t>,</w:t>
      </w:r>
      <w:r w:rsidRPr="004403A7">
        <w:rPr>
          <w:rFonts w:asciiTheme="majorBidi" w:hAnsiTheme="majorBidi" w:cstheme="majorBidi"/>
          <w:color w:val="000000"/>
          <w:sz w:val="24"/>
          <w:szCs w:val="24"/>
          <w:vertAlign w:val="superscript"/>
          <w:lang w:bidi="fa-IR"/>
        </w:rPr>
        <w:t xml:space="preserve"> </w:t>
      </w:r>
      <w:r w:rsidRPr="004403A7">
        <w:rPr>
          <w:rFonts w:asciiTheme="majorBidi" w:hAnsiTheme="majorBidi" w:cstheme="majorBidi"/>
          <w:color w:val="000000"/>
          <w:sz w:val="24"/>
          <w:szCs w:val="24"/>
          <w:u w:val="single"/>
        </w:rPr>
        <w:t>Mahnaz Mozdourian</w:t>
      </w:r>
      <w:r>
        <w:rPr>
          <w:rFonts w:asciiTheme="majorBidi" w:hAnsiTheme="majorBidi" w:cstheme="majorBidi"/>
          <w:color w:val="000000"/>
          <w:sz w:val="36"/>
          <w:szCs w:val="36"/>
          <w:vertAlign w:val="superscript"/>
        </w:rPr>
        <w:t>*</w:t>
      </w:r>
    </w:p>
    <w:p w:rsidR="004403A7" w:rsidRDefault="004403A7" w:rsidP="004403A7">
      <w:pPr>
        <w:autoSpaceDE w:val="0"/>
        <w:autoSpaceDN w:val="0"/>
        <w:adjustRightInd w:val="0"/>
        <w:spacing w:line="240" w:lineRule="auto"/>
        <w:jc w:val="both"/>
        <w:rPr>
          <w:rFonts w:asciiTheme="majorBidi" w:hAnsiTheme="majorBidi" w:cstheme="majorBidi"/>
          <w:color w:val="000000"/>
          <w:sz w:val="40"/>
          <w:szCs w:val="40"/>
          <w:vertAlign w:val="superscript"/>
        </w:rPr>
      </w:pPr>
      <w:r>
        <w:rPr>
          <w:rFonts w:asciiTheme="majorBidi" w:hAnsiTheme="majorBidi" w:cstheme="majorBidi"/>
          <w:color w:val="000000"/>
          <w:sz w:val="40"/>
          <w:szCs w:val="40"/>
          <w:vertAlign w:val="superscript"/>
        </w:rPr>
        <w:t>*</w:t>
      </w:r>
      <w:r w:rsidRPr="004403A7">
        <w:rPr>
          <w:rFonts w:asciiTheme="majorBidi" w:hAnsiTheme="majorBidi" w:cstheme="majorBidi"/>
          <w:color w:val="000000"/>
          <w:sz w:val="40"/>
          <w:szCs w:val="40"/>
          <w:vertAlign w:val="superscript"/>
        </w:rPr>
        <w:t>pulmonologist, lung diseases research center, Mashhad university of medical science, Mashhad, Iran</w:t>
      </w:r>
    </w:p>
    <w:p w:rsidR="005531CE" w:rsidRPr="00411201" w:rsidRDefault="005531CE" w:rsidP="005531CE">
      <w:pPr>
        <w:spacing w:line="360" w:lineRule="auto"/>
        <w:rPr>
          <w:rFonts w:asciiTheme="majorBidi" w:hAnsiTheme="majorBidi" w:cstheme="majorBidi"/>
          <w:b/>
          <w:bCs/>
          <w:sz w:val="24"/>
          <w:szCs w:val="24"/>
        </w:rPr>
      </w:pPr>
    </w:p>
    <w:p w:rsidR="005531CE" w:rsidRPr="00A47F0B" w:rsidRDefault="005531CE" w:rsidP="005531CE">
      <w:pPr>
        <w:spacing w:line="360" w:lineRule="auto"/>
        <w:jc w:val="both"/>
        <w:rPr>
          <w:rFonts w:asciiTheme="majorBidi" w:hAnsiTheme="majorBidi" w:cstheme="majorBidi"/>
          <w:sz w:val="24"/>
          <w:szCs w:val="24"/>
        </w:rPr>
      </w:pPr>
      <w:r w:rsidRPr="00A47F0B">
        <w:rPr>
          <w:rFonts w:asciiTheme="majorBidi" w:hAnsiTheme="majorBidi" w:cstheme="majorBidi"/>
          <w:b/>
          <w:bCs/>
          <w:sz w:val="24"/>
          <w:szCs w:val="24"/>
        </w:rPr>
        <w:t>Introduction:</w:t>
      </w:r>
      <w:r w:rsidRPr="00A47F0B">
        <w:rPr>
          <w:rFonts w:asciiTheme="majorBidi" w:hAnsiTheme="majorBidi" w:cstheme="majorBidi"/>
          <w:sz w:val="24"/>
          <w:szCs w:val="24"/>
        </w:rPr>
        <w:t xml:space="preserve"> Gamma-</w:t>
      </w:r>
      <w:proofErr w:type="spellStart"/>
      <w:r w:rsidRPr="00A47F0B">
        <w:rPr>
          <w:rFonts w:asciiTheme="majorBidi" w:hAnsiTheme="majorBidi" w:cstheme="majorBidi"/>
          <w:sz w:val="24"/>
          <w:szCs w:val="24"/>
        </w:rPr>
        <w:t>glutamyl</w:t>
      </w:r>
      <w:proofErr w:type="spellEnd"/>
      <w:r w:rsidRPr="00A47F0B">
        <w:rPr>
          <w:rFonts w:asciiTheme="majorBidi" w:hAnsiTheme="majorBidi" w:cstheme="majorBidi"/>
          <w:sz w:val="24"/>
          <w:szCs w:val="24"/>
        </w:rPr>
        <w:t xml:space="preserve"> transferase (GGT) is a liver enzyme that is involved in inflammation and oxidative stress. It has been hypothesized that elevated GGT may occur secondary to oxidative stress in acute exacerbation of chronic obstructive pulmonary disease (AECOPD) and can be used as an indicator of inflammation in these patients. This study aimed to determine the relationship among serum GGT levels, arterial blood gases, and disease severity in patients with AECOPD</w:t>
      </w:r>
      <w:r w:rsidRPr="00A47F0B">
        <w:rPr>
          <w:rFonts w:asciiTheme="majorBidi" w:hAnsiTheme="majorBidi" w:cstheme="majorBidi"/>
          <w:sz w:val="24"/>
          <w:szCs w:val="24"/>
          <w:rtl/>
        </w:rPr>
        <w:t>.</w:t>
      </w:r>
    </w:p>
    <w:p w:rsidR="005531CE" w:rsidRPr="00A47F0B" w:rsidRDefault="005531CE" w:rsidP="005531CE">
      <w:pPr>
        <w:spacing w:line="360" w:lineRule="auto"/>
        <w:jc w:val="both"/>
        <w:rPr>
          <w:rFonts w:asciiTheme="majorBidi" w:eastAsia="Calibri" w:hAnsiTheme="majorBidi" w:cstheme="majorBidi"/>
          <w:sz w:val="24"/>
          <w:szCs w:val="24"/>
        </w:rPr>
      </w:pPr>
      <w:r w:rsidRPr="00A47F0B">
        <w:rPr>
          <w:rFonts w:asciiTheme="majorBidi" w:hAnsiTheme="majorBidi" w:cstheme="majorBidi"/>
          <w:b/>
          <w:bCs/>
          <w:sz w:val="24"/>
          <w:szCs w:val="24"/>
        </w:rPr>
        <w:t>Methods</w:t>
      </w:r>
      <w:r w:rsidRPr="00A47F0B">
        <w:rPr>
          <w:rFonts w:asciiTheme="majorBidi" w:eastAsia="Calibri" w:hAnsiTheme="majorBidi" w:cstheme="majorBidi"/>
          <w:sz w:val="24"/>
          <w:szCs w:val="24"/>
        </w:rPr>
        <w:t>: Patients with AECOPD were evaluated for disease severity based on the global initiative for chronic obstructive lung disease (GOLD), Modified British Medical Research Council (</w:t>
      </w:r>
      <w:proofErr w:type="spellStart"/>
      <w:r w:rsidRPr="00A47F0B">
        <w:rPr>
          <w:rFonts w:asciiTheme="majorBidi" w:eastAsia="Calibri" w:hAnsiTheme="majorBidi" w:cstheme="majorBidi"/>
          <w:sz w:val="24"/>
          <w:szCs w:val="24"/>
        </w:rPr>
        <w:t>mMRC</w:t>
      </w:r>
      <w:proofErr w:type="spellEnd"/>
      <w:r w:rsidRPr="00A47F0B">
        <w:rPr>
          <w:rFonts w:asciiTheme="majorBidi" w:eastAsia="Calibri" w:hAnsiTheme="majorBidi" w:cstheme="majorBidi"/>
          <w:sz w:val="24"/>
          <w:szCs w:val="24"/>
        </w:rPr>
        <w:t>), ‍COPD Assessment Test (CAT), and spirometry assessment upon admission at the hospital. Moreover, GGT level in patients was analyzed based on the severity of the disease.</w:t>
      </w:r>
    </w:p>
    <w:p w:rsidR="005531CE" w:rsidRPr="00A47F0B" w:rsidRDefault="005531CE" w:rsidP="005531CE">
      <w:pPr>
        <w:pStyle w:val="a"/>
        <w:bidi w:val="0"/>
        <w:spacing w:line="360" w:lineRule="auto"/>
        <w:rPr>
          <w:rFonts w:asciiTheme="majorBidi" w:eastAsia="Calibri" w:hAnsiTheme="majorBidi" w:cstheme="majorBidi"/>
          <w:b/>
          <w:bCs/>
          <w:color w:val="2E74B5"/>
          <w:szCs w:val="24"/>
        </w:rPr>
      </w:pPr>
      <w:r w:rsidRPr="00A47F0B">
        <w:rPr>
          <w:rFonts w:asciiTheme="majorBidi" w:hAnsiTheme="majorBidi" w:cstheme="majorBidi"/>
          <w:b/>
          <w:bCs/>
          <w:szCs w:val="24"/>
        </w:rPr>
        <w:t>Results:</w:t>
      </w:r>
      <w:r w:rsidRPr="00A47F0B">
        <w:rPr>
          <w:rFonts w:asciiTheme="majorBidi" w:hAnsiTheme="majorBidi" w:cstheme="majorBidi"/>
          <w:szCs w:val="24"/>
        </w:rPr>
        <w:t xml:space="preserve"> The </w:t>
      </w:r>
      <w:proofErr w:type="spellStart"/>
      <w:r w:rsidRPr="00A47F0B">
        <w:rPr>
          <w:rFonts w:asciiTheme="majorBidi" w:hAnsiTheme="majorBidi" w:cstheme="majorBidi"/>
          <w:szCs w:val="24"/>
        </w:rPr>
        <w:t>mean±SD</w:t>
      </w:r>
      <w:proofErr w:type="spellEnd"/>
      <w:r w:rsidRPr="00A47F0B">
        <w:rPr>
          <w:rFonts w:asciiTheme="majorBidi" w:hAnsiTheme="majorBidi" w:cstheme="majorBidi"/>
          <w:szCs w:val="24"/>
        </w:rPr>
        <w:t xml:space="preserve"> CAT score in the patients was obtained at 19.6± 4.6. According to </w:t>
      </w:r>
      <w:proofErr w:type="spellStart"/>
      <w:r w:rsidRPr="00A47F0B">
        <w:rPr>
          <w:rFonts w:asciiTheme="majorBidi" w:hAnsiTheme="majorBidi" w:cstheme="majorBidi"/>
          <w:szCs w:val="24"/>
        </w:rPr>
        <w:t>mMRC</w:t>
      </w:r>
      <w:proofErr w:type="spellEnd"/>
      <w:r w:rsidRPr="00A47F0B">
        <w:rPr>
          <w:rFonts w:asciiTheme="majorBidi" w:hAnsiTheme="majorBidi" w:cstheme="majorBidi"/>
          <w:szCs w:val="24"/>
        </w:rPr>
        <w:t xml:space="preserve"> scale, most patients were grade 2 (n=29, 52.7%) and grade 1 (n=17, 30.9%), respectively. In addition, according to GOLD criteria, most patients (n=34, 61.8%) had moderate and severe (n=16, 29.1%) disease, respectively,</w:t>
      </w:r>
      <w:r w:rsidRPr="00A47F0B">
        <w:rPr>
          <w:rFonts w:asciiTheme="majorBidi" w:eastAsia="Calibri" w:hAnsiTheme="majorBidi" w:cstheme="majorBidi"/>
          <w:szCs w:val="24"/>
        </w:rPr>
        <w:t xml:space="preserve"> according to CAT. The results showed a significant positive relationship </w:t>
      </w:r>
      <w:r w:rsidRPr="00A47F0B">
        <w:t xml:space="preserve">between GGT level and disease severity </w:t>
      </w:r>
      <w:r w:rsidRPr="00A47F0B">
        <w:rPr>
          <w:rFonts w:asciiTheme="majorBidi" w:eastAsia="Calibri" w:hAnsiTheme="majorBidi" w:cstheme="majorBidi"/>
          <w:szCs w:val="24"/>
        </w:rPr>
        <w:t xml:space="preserve">(r=+0.277, P=0.04). Moreover, a significant negative relationship was observed between GGT level and </w:t>
      </w:r>
      <w:r w:rsidRPr="00A47F0B">
        <w:rPr>
          <w:rFonts w:asciiTheme="majorBidi" w:hAnsiTheme="majorBidi" w:cstheme="majorBidi"/>
          <w:szCs w:val="24"/>
        </w:rPr>
        <w:t>forced vital capacity</w:t>
      </w:r>
      <w:r w:rsidRPr="00A47F0B">
        <w:rPr>
          <w:rFonts w:asciiTheme="majorBidi" w:eastAsia="Calibri" w:hAnsiTheme="majorBidi" w:cstheme="majorBidi"/>
          <w:szCs w:val="24"/>
        </w:rPr>
        <w:t xml:space="preserve"> (FVC) (r=-0.268, P=0.04). There was no significant relationship between GGT level with arterial HCO3, PCO2, PO2, FEV1, and FEV1/FVC.</w:t>
      </w:r>
    </w:p>
    <w:p w:rsidR="005531CE" w:rsidRPr="00A47F0B" w:rsidRDefault="005531CE" w:rsidP="005531CE">
      <w:pPr>
        <w:spacing w:line="360" w:lineRule="auto"/>
        <w:jc w:val="both"/>
        <w:rPr>
          <w:rFonts w:asciiTheme="majorBidi" w:hAnsiTheme="majorBidi" w:cstheme="majorBidi"/>
          <w:sz w:val="24"/>
          <w:szCs w:val="24"/>
        </w:rPr>
      </w:pPr>
      <w:r w:rsidRPr="00A47F0B">
        <w:rPr>
          <w:rFonts w:asciiTheme="majorBidi" w:hAnsiTheme="majorBidi" w:cstheme="majorBidi"/>
          <w:b/>
          <w:bCs/>
          <w:sz w:val="24"/>
          <w:szCs w:val="24"/>
        </w:rPr>
        <w:t>Conclusion:</w:t>
      </w:r>
      <w:r w:rsidRPr="00A47F0B">
        <w:rPr>
          <w:rFonts w:asciiTheme="majorBidi" w:hAnsiTheme="majorBidi" w:cstheme="majorBidi"/>
          <w:sz w:val="24"/>
          <w:szCs w:val="24"/>
        </w:rPr>
        <w:t xml:space="preserve"> In summary, it is suggested that serum GGT levels have no clinical efficacy in differentiating patients with different intensities of AECOPD periods.</w:t>
      </w:r>
    </w:p>
    <w:p w:rsidR="005531CE" w:rsidRPr="00411201" w:rsidRDefault="005531CE" w:rsidP="005531CE">
      <w:pPr>
        <w:spacing w:line="360" w:lineRule="auto"/>
        <w:jc w:val="both"/>
        <w:rPr>
          <w:rFonts w:asciiTheme="majorBidi" w:hAnsiTheme="majorBidi" w:cstheme="majorBidi"/>
          <w:b/>
          <w:bCs/>
          <w:sz w:val="24"/>
          <w:szCs w:val="24"/>
        </w:rPr>
      </w:pPr>
      <w:r w:rsidRPr="00411201">
        <w:rPr>
          <w:rFonts w:asciiTheme="majorBidi" w:hAnsiTheme="majorBidi" w:cstheme="majorBidi"/>
          <w:b/>
          <w:bCs/>
          <w:sz w:val="24"/>
          <w:szCs w:val="24"/>
        </w:rPr>
        <w:t>Keywords:</w:t>
      </w:r>
      <w:r w:rsidRPr="00411201">
        <w:rPr>
          <w:rFonts w:asciiTheme="majorBidi" w:hAnsiTheme="majorBidi" w:cstheme="majorBidi"/>
          <w:sz w:val="24"/>
          <w:szCs w:val="24"/>
        </w:rPr>
        <w:t xml:space="preserve"> Acute exacerbation, </w:t>
      </w:r>
      <w:proofErr w:type="gramStart"/>
      <w:r w:rsidRPr="00411201">
        <w:rPr>
          <w:rFonts w:asciiTheme="majorBidi" w:hAnsiTheme="majorBidi" w:cstheme="majorBidi"/>
          <w:sz w:val="24"/>
          <w:szCs w:val="24"/>
        </w:rPr>
        <w:t>Chronic</w:t>
      </w:r>
      <w:proofErr w:type="gramEnd"/>
      <w:r w:rsidRPr="00411201">
        <w:rPr>
          <w:rFonts w:asciiTheme="majorBidi" w:hAnsiTheme="majorBidi" w:cstheme="majorBidi"/>
          <w:sz w:val="24"/>
          <w:szCs w:val="24"/>
        </w:rPr>
        <w:t xml:space="preserve"> obstructive pulmonary disease, Gamma</w:t>
      </w:r>
      <w:r>
        <w:rPr>
          <w:rFonts w:asciiTheme="majorBidi" w:hAnsiTheme="majorBidi" w:cstheme="majorBidi"/>
          <w:sz w:val="24"/>
          <w:szCs w:val="24"/>
        </w:rPr>
        <w:t>-</w:t>
      </w:r>
      <w:proofErr w:type="spellStart"/>
      <w:r w:rsidRPr="00411201">
        <w:rPr>
          <w:rFonts w:asciiTheme="majorBidi" w:hAnsiTheme="majorBidi" w:cstheme="majorBidi"/>
          <w:sz w:val="24"/>
          <w:szCs w:val="24"/>
        </w:rPr>
        <w:t>glutamyltransferas</w:t>
      </w:r>
      <w:r>
        <w:rPr>
          <w:rFonts w:asciiTheme="majorBidi" w:hAnsiTheme="majorBidi" w:cstheme="majorBidi"/>
          <w:sz w:val="24"/>
          <w:szCs w:val="24"/>
        </w:rPr>
        <w:t>e</w:t>
      </w:r>
      <w:proofErr w:type="spellEnd"/>
    </w:p>
    <w:p w:rsidR="004403A7" w:rsidRPr="004403A7" w:rsidRDefault="004403A7" w:rsidP="004403A7">
      <w:pPr>
        <w:autoSpaceDE w:val="0"/>
        <w:autoSpaceDN w:val="0"/>
        <w:adjustRightInd w:val="0"/>
        <w:spacing w:line="240" w:lineRule="auto"/>
        <w:jc w:val="both"/>
        <w:rPr>
          <w:rFonts w:asciiTheme="majorBidi" w:hAnsiTheme="majorBidi" w:cstheme="majorBidi"/>
          <w:color w:val="000000"/>
          <w:sz w:val="40"/>
          <w:szCs w:val="40"/>
          <w:vertAlign w:val="superscript"/>
        </w:rPr>
      </w:pPr>
      <w:bookmarkStart w:id="0" w:name="_GoBack"/>
      <w:bookmarkEnd w:id="0"/>
    </w:p>
    <w:p w:rsidR="004403A7" w:rsidRDefault="004403A7" w:rsidP="004403A7"/>
    <w:sectPr w:rsidR="004403A7" w:rsidSect="00E569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92"/>
    <w:rsid w:val="004403A7"/>
    <w:rsid w:val="00456664"/>
    <w:rsid w:val="005531CE"/>
    <w:rsid w:val="00A87592"/>
    <w:rsid w:val="00E56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F0113-6A98-4ECB-B278-BC88D112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Zar"/>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link w:val="Char"/>
    <w:qFormat/>
    <w:rsid w:val="005531CE"/>
    <w:pPr>
      <w:bidi/>
      <w:spacing w:after="100" w:line="240" w:lineRule="auto"/>
      <w:jc w:val="both"/>
    </w:pPr>
    <w:rPr>
      <w:rFonts w:ascii="Times New Roman" w:hAnsi="Times New Roman" w:cs="B Nazanin"/>
      <w:sz w:val="24"/>
      <w:szCs w:val="28"/>
      <w:lang w:bidi="fa-IR"/>
    </w:rPr>
  </w:style>
  <w:style w:type="character" w:customStyle="1" w:styleId="Char">
    <w:name w:val="متن Char"/>
    <w:basedOn w:val="DefaultParagraphFont"/>
    <w:link w:val="a"/>
    <w:rsid w:val="005531CE"/>
    <w:rPr>
      <w:rFonts w:ascii="Times New Roman" w:hAnsi="Times New Roman" w:cs="B Nazanin"/>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 Fajr</dc:creator>
  <cp:keywords/>
  <dc:description/>
  <cp:lastModifiedBy>Tolo Fajr</cp:lastModifiedBy>
  <cp:revision>3</cp:revision>
  <dcterms:created xsi:type="dcterms:W3CDTF">2023-08-05T13:46:00Z</dcterms:created>
  <dcterms:modified xsi:type="dcterms:W3CDTF">2023-08-05T13:48:00Z</dcterms:modified>
</cp:coreProperties>
</file>