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34D" w:rsidRPr="00D0136C" w:rsidRDefault="00BB1E46" w:rsidP="00657C00">
      <w:pPr>
        <w:spacing w:line="360" w:lineRule="auto"/>
        <w:jc w:val="both"/>
        <w:rPr>
          <w:rFonts w:ascii="Times New Roman" w:hAnsi="Times New Roman" w:cs="Times New Roman"/>
          <w:b/>
          <w:bCs/>
          <w:sz w:val="24"/>
          <w:szCs w:val="24"/>
        </w:rPr>
      </w:pPr>
      <w:bookmarkStart w:id="0" w:name="_GoBack"/>
      <w:bookmarkEnd w:id="0"/>
      <w:r w:rsidRPr="00D0136C">
        <w:rPr>
          <w:rFonts w:ascii="Times New Roman" w:hAnsi="Times New Roman" w:cs="Times New Roman"/>
          <w:b/>
          <w:bCs/>
          <w:sz w:val="24"/>
          <w:szCs w:val="24"/>
        </w:rPr>
        <w:t xml:space="preserve">How </w:t>
      </w:r>
      <w:r w:rsidR="0045434D" w:rsidRPr="00D0136C">
        <w:rPr>
          <w:rFonts w:ascii="Times New Roman" w:hAnsi="Times New Roman" w:cs="Times New Roman"/>
          <w:b/>
          <w:bCs/>
          <w:sz w:val="24"/>
          <w:szCs w:val="24"/>
        </w:rPr>
        <w:t>Is</w:t>
      </w:r>
      <w:r w:rsidR="009820A3" w:rsidRPr="00D0136C">
        <w:rPr>
          <w:rFonts w:ascii="Times New Roman" w:hAnsi="Times New Roman" w:cs="Times New Roman"/>
          <w:b/>
          <w:bCs/>
          <w:sz w:val="24"/>
          <w:szCs w:val="24"/>
        </w:rPr>
        <w:t xml:space="preserve"> Impulse Oscillation System Useful</w:t>
      </w:r>
      <w:r w:rsidR="0045434D" w:rsidRPr="00D0136C">
        <w:rPr>
          <w:rFonts w:ascii="Times New Roman" w:hAnsi="Times New Roman" w:cs="Times New Roman"/>
          <w:b/>
          <w:bCs/>
          <w:sz w:val="24"/>
          <w:szCs w:val="24"/>
        </w:rPr>
        <w:t xml:space="preserve"> in Diagnosis and Differentiation</w:t>
      </w:r>
      <w:r w:rsidR="009820A3" w:rsidRPr="00D0136C">
        <w:rPr>
          <w:rFonts w:ascii="Times New Roman" w:hAnsi="Times New Roman" w:cs="Times New Roman"/>
          <w:b/>
          <w:bCs/>
          <w:sz w:val="24"/>
          <w:szCs w:val="24"/>
        </w:rPr>
        <w:t xml:space="preserve"> of Interstitial Lung Disease</w:t>
      </w:r>
      <w:r w:rsidR="0045434D" w:rsidRPr="00D0136C">
        <w:rPr>
          <w:rFonts w:ascii="Times New Roman" w:hAnsi="Times New Roman" w:cs="Times New Roman"/>
          <w:b/>
          <w:bCs/>
          <w:sz w:val="24"/>
          <w:szCs w:val="24"/>
        </w:rPr>
        <w:t>?</w:t>
      </w:r>
    </w:p>
    <w:p w:rsidR="0028445E" w:rsidRPr="00D0136C" w:rsidRDefault="006E0244" w:rsidP="00657C00">
      <w:pPr>
        <w:shd w:val="clear" w:color="auto" w:fill="FFFFFF"/>
        <w:spacing w:after="0" w:line="360" w:lineRule="auto"/>
        <w:rPr>
          <w:rFonts w:ascii="Times New Roman" w:hAnsi="Times New Roman" w:cs="Times New Roman"/>
          <w:sz w:val="24"/>
          <w:szCs w:val="24"/>
          <w:rtl/>
          <w:lang w:bidi="fa-IR"/>
        </w:rPr>
      </w:pPr>
      <w:r w:rsidRPr="00D0136C">
        <w:rPr>
          <w:rFonts w:ascii="Times New Roman" w:hAnsi="Times New Roman" w:cs="Times New Roman"/>
          <w:sz w:val="24"/>
          <w:szCs w:val="24"/>
        </w:rPr>
        <w:t>Jalal Heshmatnia</w:t>
      </w:r>
      <w:r w:rsidRPr="00D0136C">
        <w:rPr>
          <w:rFonts w:ascii="Times New Roman" w:hAnsi="Times New Roman" w:cs="Times New Roman"/>
          <w:sz w:val="24"/>
          <w:szCs w:val="24"/>
          <w:vertAlign w:val="superscript"/>
        </w:rPr>
        <w:t>1</w:t>
      </w:r>
      <w:r w:rsidRPr="00D0136C">
        <w:rPr>
          <w:rFonts w:ascii="Times New Roman" w:hAnsi="Times New Roman" w:cs="Times New Roman"/>
          <w:sz w:val="24"/>
          <w:szCs w:val="24"/>
        </w:rPr>
        <w:t xml:space="preserve">, </w:t>
      </w:r>
      <w:r w:rsidR="008C3E3B" w:rsidRPr="00D0136C">
        <w:rPr>
          <w:rFonts w:ascii="Times New Roman" w:hAnsi="Times New Roman" w:cs="Times New Roman"/>
          <w:sz w:val="24"/>
          <w:szCs w:val="24"/>
        </w:rPr>
        <w:t>Sanaz S</w:t>
      </w:r>
      <w:r w:rsidR="0028445E" w:rsidRPr="00D0136C">
        <w:rPr>
          <w:rFonts w:ascii="Times New Roman" w:hAnsi="Times New Roman" w:cs="Times New Roman"/>
          <w:sz w:val="24"/>
          <w:szCs w:val="24"/>
        </w:rPr>
        <w:t>oleimani</w:t>
      </w:r>
      <w:r w:rsidR="0028445E" w:rsidRPr="00D0136C">
        <w:rPr>
          <w:rFonts w:ascii="Times New Roman" w:hAnsi="Times New Roman" w:cs="Times New Roman"/>
          <w:sz w:val="24"/>
          <w:szCs w:val="24"/>
          <w:vertAlign w:val="superscript"/>
          <w:rtl/>
        </w:rPr>
        <w:t>1</w:t>
      </w:r>
      <w:r w:rsidR="0028445E" w:rsidRPr="00D0136C">
        <w:rPr>
          <w:rFonts w:ascii="Times New Roman" w:hAnsi="Times New Roman" w:cs="Times New Roman"/>
          <w:sz w:val="24"/>
          <w:szCs w:val="24"/>
        </w:rPr>
        <w:t>, Seyed Mehran Marashian</w:t>
      </w:r>
      <w:r w:rsidR="0028445E" w:rsidRPr="00D0136C">
        <w:rPr>
          <w:rFonts w:ascii="Times New Roman" w:hAnsi="Times New Roman" w:cs="Times New Roman"/>
          <w:sz w:val="24"/>
          <w:szCs w:val="24"/>
          <w:vertAlign w:val="superscript"/>
          <w:rtl/>
        </w:rPr>
        <w:t>1</w:t>
      </w:r>
      <w:r w:rsidR="0028445E" w:rsidRPr="00D0136C">
        <w:rPr>
          <w:rFonts w:ascii="Times New Roman" w:hAnsi="Times New Roman" w:cs="Times New Roman"/>
          <w:sz w:val="24"/>
          <w:szCs w:val="24"/>
        </w:rPr>
        <w:t>, Atefeh Fakharian</w:t>
      </w:r>
      <w:r w:rsidR="00117E93" w:rsidRPr="00D0136C">
        <w:rPr>
          <w:rFonts w:ascii="Times New Roman" w:hAnsi="Times New Roman" w:cs="Times New Roman"/>
          <w:sz w:val="24"/>
          <w:szCs w:val="24"/>
          <w:vertAlign w:val="superscript"/>
          <w:rtl/>
        </w:rPr>
        <w:t>1</w:t>
      </w:r>
      <w:r w:rsidR="0028445E" w:rsidRPr="00D0136C">
        <w:rPr>
          <w:rFonts w:ascii="Times New Roman" w:hAnsi="Times New Roman" w:cs="Times New Roman"/>
          <w:sz w:val="24"/>
          <w:szCs w:val="24"/>
        </w:rPr>
        <w:t xml:space="preserve">, </w:t>
      </w:r>
      <w:r w:rsidR="009C4119" w:rsidRPr="00D0136C">
        <w:rPr>
          <w:rFonts w:ascii="Times New Roman" w:hAnsi="Times New Roman" w:cs="Times New Roman"/>
          <w:sz w:val="24"/>
          <w:szCs w:val="24"/>
        </w:rPr>
        <w:t xml:space="preserve">Maryam </w:t>
      </w:r>
      <w:r w:rsidR="005C76E9" w:rsidRPr="00D0136C">
        <w:rPr>
          <w:rFonts w:ascii="Times New Roman" w:hAnsi="Times New Roman" w:cs="Times New Roman"/>
          <w:sz w:val="24"/>
          <w:szCs w:val="24"/>
        </w:rPr>
        <w:t xml:space="preserve">Sadat </w:t>
      </w:r>
      <w:r w:rsidR="009C4119" w:rsidRPr="00D0136C">
        <w:rPr>
          <w:rFonts w:ascii="Times New Roman" w:hAnsi="Times New Roman" w:cs="Times New Roman"/>
          <w:sz w:val="24"/>
          <w:szCs w:val="24"/>
        </w:rPr>
        <w:t>Mirenayat</w:t>
      </w:r>
      <w:r w:rsidR="005C76E9" w:rsidRPr="00D0136C">
        <w:rPr>
          <w:rFonts w:ascii="Times New Roman" w:hAnsi="Times New Roman" w:cs="Times New Roman"/>
          <w:sz w:val="24"/>
          <w:szCs w:val="24"/>
          <w:vertAlign w:val="superscript"/>
        </w:rPr>
        <w:t>1</w:t>
      </w:r>
      <w:r w:rsidR="009C4119" w:rsidRPr="00D0136C">
        <w:rPr>
          <w:rFonts w:ascii="Times New Roman" w:hAnsi="Times New Roman" w:cs="Times New Roman"/>
          <w:sz w:val="24"/>
          <w:szCs w:val="24"/>
        </w:rPr>
        <w:t>,</w:t>
      </w:r>
      <w:r w:rsidR="0028445E" w:rsidRPr="00D0136C">
        <w:rPr>
          <w:rFonts w:ascii="Times New Roman" w:hAnsi="Times New Roman" w:cs="Times New Roman"/>
          <w:sz w:val="24"/>
          <w:szCs w:val="24"/>
        </w:rPr>
        <w:t xml:space="preserve"> </w:t>
      </w:r>
      <w:proofErr w:type="spellStart"/>
      <w:r w:rsidR="009125B8" w:rsidRPr="00D0136C">
        <w:rPr>
          <w:rFonts w:ascii="Times New Roman" w:hAnsi="Times New Roman" w:cs="Times New Roman"/>
          <w:sz w:val="24"/>
          <w:szCs w:val="24"/>
        </w:rPr>
        <w:t>Esmaeil</w:t>
      </w:r>
      <w:proofErr w:type="spellEnd"/>
      <w:r w:rsidR="009125B8" w:rsidRPr="00D0136C">
        <w:rPr>
          <w:rFonts w:ascii="Times New Roman" w:hAnsi="Times New Roman" w:cs="Times New Roman"/>
          <w:sz w:val="24"/>
          <w:szCs w:val="24"/>
        </w:rPr>
        <w:t xml:space="preserve"> </w:t>
      </w:r>
      <w:proofErr w:type="spellStart"/>
      <w:r w:rsidR="009125B8" w:rsidRPr="00D0136C">
        <w:rPr>
          <w:rFonts w:ascii="Times New Roman" w:hAnsi="Times New Roman" w:cs="Times New Roman"/>
          <w:sz w:val="24"/>
          <w:szCs w:val="24"/>
        </w:rPr>
        <w:t>Idani</w:t>
      </w:r>
      <w:proofErr w:type="spellEnd"/>
      <w:r w:rsidR="009125B8" w:rsidRPr="00D0136C">
        <w:rPr>
          <w:rFonts w:ascii="Times New Roman" w:hAnsi="Times New Roman" w:cs="Times New Roman"/>
          <w:sz w:val="24"/>
          <w:szCs w:val="24"/>
          <w:vertAlign w:val="superscript"/>
          <w:rtl/>
        </w:rPr>
        <w:t>1</w:t>
      </w:r>
      <w:r w:rsidR="009125B8" w:rsidRPr="00D0136C">
        <w:rPr>
          <w:rFonts w:ascii="Times New Roman" w:hAnsi="Times New Roman" w:cs="Times New Roman"/>
          <w:sz w:val="24"/>
          <w:szCs w:val="24"/>
        </w:rPr>
        <w:t xml:space="preserve">, </w:t>
      </w:r>
      <w:proofErr w:type="spellStart"/>
      <w:r w:rsidR="005C76E9" w:rsidRPr="00D0136C">
        <w:rPr>
          <w:rFonts w:ascii="Times New Roman" w:hAnsi="Times New Roman" w:cs="Times New Roman"/>
          <w:sz w:val="24"/>
          <w:szCs w:val="24"/>
        </w:rPr>
        <w:t>Akram</w:t>
      </w:r>
      <w:proofErr w:type="spellEnd"/>
      <w:r w:rsidR="005C76E9" w:rsidRPr="00D0136C">
        <w:rPr>
          <w:rFonts w:ascii="Times New Roman" w:hAnsi="Times New Roman" w:cs="Times New Roman"/>
          <w:sz w:val="24"/>
          <w:szCs w:val="24"/>
        </w:rPr>
        <w:t xml:space="preserve"> Ghanavati</w:t>
      </w:r>
      <w:r w:rsidR="005C76E9" w:rsidRPr="00D0136C">
        <w:rPr>
          <w:rFonts w:ascii="Times New Roman" w:hAnsi="Times New Roman" w:cs="Times New Roman"/>
          <w:sz w:val="24"/>
          <w:szCs w:val="24"/>
          <w:vertAlign w:val="superscript"/>
        </w:rPr>
        <w:t>1</w:t>
      </w:r>
      <w:r w:rsidR="005C76E9" w:rsidRPr="00D0136C">
        <w:rPr>
          <w:rFonts w:ascii="Times New Roman" w:hAnsi="Times New Roman" w:cs="Times New Roman"/>
          <w:sz w:val="24"/>
          <w:szCs w:val="24"/>
        </w:rPr>
        <w:t xml:space="preserve">, </w:t>
      </w:r>
      <w:proofErr w:type="spellStart"/>
      <w:r w:rsidR="009125B8" w:rsidRPr="00D0136C">
        <w:rPr>
          <w:rFonts w:ascii="Times New Roman" w:hAnsi="Times New Roman" w:cs="Times New Roman"/>
          <w:sz w:val="24"/>
          <w:szCs w:val="24"/>
        </w:rPr>
        <w:t>Hamidreza</w:t>
      </w:r>
      <w:proofErr w:type="spellEnd"/>
      <w:r w:rsidR="009125B8" w:rsidRPr="00D0136C">
        <w:rPr>
          <w:rFonts w:ascii="Times New Roman" w:hAnsi="Times New Roman" w:cs="Times New Roman"/>
          <w:sz w:val="24"/>
          <w:szCs w:val="24"/>
        </w:rPr>
        <w:t xml:space="preserve"> Jamaati</w:t>
      </w:r>
      <w:r w:rsidR="009125B8" w:rsidRPr="00D0136C">
        <w:rPr>
          <w:rFonts w:ascii="Times New Roman" w:hAnsi="Times New Roman" w:cs="Times New Roman"/>
          <w:sz w:val="24"/>
          <w:szCs w:val="24"/>
          <w:vertAlign w:val="superscript"/>
        </w:rPr>
        <w:t>1</w:t>
      </w:r>
      <w:r w:rsidR="005C76E9" w:rsidRPr="00D0136C">
        <w:rPr>
          <w:rFonts w:ascii="Times New Roman" w:hAnsi="Times New Roman" w:cs="Times New Roman"/>
          <w:sz w:val="24"/>
          <w:szCs w:val="24"/>
        </w:rPr>
        <w:t xml:space="preserve"> </w:t>
      </w:r>
      <w:r w:rsidR="009125B8" w:rsidRPr="00D0136C">
        <w:rPr>
          <w:rFonts w:ascii="Times New Roman" w:hAnsi="Times New Roman" w:cs="Times New Roman"/>
          <w:sz w:val="24"/>
          <w:szCs w:val="24"/>
        </w:rPr>
        <w:t>a</w:t>
      </w:r>
      <w:r w:rsidR="0028445E" w:rsidRPr="00D0136C">
        <w:rPr>
          <w:rFonts w:ascii="Times New Roman" w:hAnsi="Times New Roman" w:cs="Times New Roman"/>
          <w:sz w:val="24"/>
          <w:szCs w:val="24"/>
        </w:rPr>
        <w:t xml:space="preserve">nd Alireza Eslaminejad </w:t>
      </w:r>
      <w:r w:rsidR="009125B8" w:rsidRPr="00D0136C">
        <w:rPr>
          <w:rFonts w:ascii="Times New Roman" w:hAnsi="Times New Roman" w:cs="Times New Roman"/>
          <w:sz w:val="24"/>
          <w:szCs w:val="24"/>
          <w:vertAlign w:val="superscript"/>
        </w:rPr>
        <w:t>1*</w:t>
      </w:r>
    </w:p>
    <w:p w:rsidR="0028445E" w:rsidRPr="00D0136C" w:rsidRDefault="0028445E" w:rsidP="00657C00">
      <w:pPr>
        <w:shd w:val="clear" w:color="auto" w:fill="FFFFFF"/>
        <w:spacing w:after="0" w:line="360" w:lineRule="auto"/>
        <w:jc w:val="both"/>
        <w:rPr>
          <w:rFonts w:ascii="Times New Roman" w:hAnsi="Times New Roman" w:cs="Times New Roman"/>
          <w:sz w:val="24"/>
          <w:szCs w:val="24"/>
        </w:rPr>
      </w:pPr>
    </w:p>
    <w:p w:rsidR="00365580" w:rsidRPr="00D0136C" w:rsidRDefault="00365580" w:rsidP="00657C00">
      <w:pPr>
        <w:spacing w:line="360" w:lineRule="auto"/>
        <w:jc w:val="both"/>
        <w:rPr>
          <w:rFonts w:ascii="Times New Roman" w:hAnsi="Times New Roman" w:cs="Times New Roman"/>
          <w:sz w:val="24"/>
          <w:szCs w:val="24"/>
        </w:rPr>
      </w:pPr>
    </w:p>
    <w:p w:rsidR="006E0244" w:rsidRPr="00D0136C" w:rsidRDefault="006E0244" w:rsidP="00657C00">
      <w:pPr>
        <w:pStyle w:val="ListParagraph"/>
        <w:numPr>
          <w:ilvl w:val="0"/>
          <w:numId w:val="5"/>
        </w:num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 xml:space="preserve">Chronic Respiratory Diseases Research Center, National Research Institute of Tuberculosis and Lung Diseases (NRITLD), </w:t>
      </w:r>
      <w:proofErr w:type="spellStart"/>
      <w:r w:rsidRPr="00D0136C">
        <w:rPr>
          <w:rFonts w:ascii="Times New Roman" w:hAnsi="Times New Roman" w:cs="Times New Roman"/>
          <w:sz w:val="24"/>
          <w:szCs w:val="24"/>
        </w:rPr>
        <w:t>Shahid</w:t>
      </w:r>
      <w:proofErr w:type="spellEnd"/>
      <w:r w:rsidRPr="00D0136C">
        <w:rPr>
          <w:rFonts w:ascii="Times New Roman" w:hAnsi="Times New Roman" w:cs="Times New Roman"/>
          <w:sz w:val="24"/>
          <w:szCs w:val="24"/>
        </w:rPr>
        <w:t xml:space="preserve"> </w:t>
      </w:r>
      <w:proofErr w:type="spellStart"/>
      <w:r w:rsidRPr="00D0136C">
        <w:rPr>
          <w:rFonts w:ascii="Times New Roman" w:hAnsi="Times New Roman" w:cs="Times New Roman"/>
          <w:sz w:val="24"/>
          <w:szCs w:val="24"/>
        </w:rPr>
        <w:t>Beheshti</w:t>
      </w:r>
      <w:proofErr w:type="spellEnd"/>
      <w:r w:rsidRPr="00D0136C">
        <w:rPr>
          <w:rFonts w:ascii="Times New Roman" w:hAnsi="Times New Roman" w:cs="Times New Roman"/>
          <w:sz w:val="24"/>
          <w:szCs w:val="24"/>
        </w:rPr>
        <w:t xml:space="preserve"> University of Medical Sciences, Tehran, Iran</w:t>
      </w:r>
    </w:p>
    <w:p w:rsidR="0052640D" w:rsidRPr="00D0136C" w:rsidRDefault="0052640D" w:rsidP="00657C00">
      <w:pPr>
        <w:spacing w:line="360" w:lineRule="auto"/>
        <w:jc w:val="both"/>
        <w:rPr>
          <w:rFonts w:ascii="Times New Roman" w:hAnsi="Times New Roman" w:cs="Times New Roman"/>
          <w:b/>
          <w:bCs/>
          <w:sz w:val="24"/>
          <w:szCs w:val="24"/>
        </w:rPr>
      </w:pPr>
    </w:p>
    <w:p w:rsidR="009125B8" w:rsidRPr="00D0136C" w:rsidRDefault="009125B8" w:rsidP="00657C00">
      <w:pPr>
        <w:spacing w:after="0" w:line="360" w:lineRule="auto"/>
        <w:rPr>
          <w:rFonts w:ascii="Times New Roman" w:hAnsi="Times New Roman" w:cs="Times New Roman"/>
          <w:sz w:val="24"/>
          <w:szCs w:val="24"/>
        </w:rPr>
      </w:pPr>
      <w:r w:rsidRPr="00D0136C">
        <w:rPr>
          <w:rFonts w:ascii="Times New Roman" w:hAnsi="Times New Roman" w:cs="Times New Roman"/>
          <w:sz w:val="24"/>
          <w:szCs w:val="24"/>
        </w:rPr>
        <w:t xml:space="preserve">* </w:t>
      </w:r>
      <w:r w:rsidRPr="00D0136C">
        <w:rPr>
          <w:rFonts w:ascii="Times New Roman" w:hAnsi="Times New Roman" w:cs="Times New Roman"/>
          <w:b/>
          <w:bCs/>
          <w:sz w:val="24"/>
          <w:szCs w:val="24"/>
        </w:rPr>
        <w:t>Corresponding author:</w:t>
      </w:r>
      <w:r w:rsidRPr="00D0136C">
        <w:rPr>
          <w:rFonts w:ascii="Times New Roman" w:hAnsi="Times New Roman" w:cs="Times New Roman"/>
          <w:sz w:val="24"/>
          <w:szCs w:val="24"/>
        </w:rPr>
        <w:t xml:space="preserve"> Alireza Eslaminejad</w:t>
      </w:r>
    </w:p>
    <w:p w:rsidR="009125B8" w:rsidRPr="00D0136C" w:rsidRDefault="009125B8" w:rsidP="00657C00">
      <w:pPr>
        <w:spacing w:after="0" w:line="360" w:lineRule="auto"/>
        <w:rPr>
          <w:rFonts w:ascii="Times New Roman" w:hAnsi="Times New Roman" w:cs="Times New Roman"/>
          <w:sz w:val="24"/>
          <w:szCs w:val="24"/>
        </w:rPr>
      </w:pPr>
      <w:r w:rsidRPr="00D0136C">
        <w:rPr>
          <w:rFonts w:ascii="Times New Roman" w:hAnsi="Times New Roman" w:cs="Times New Roman"/>
          <w:sz w:val="24"/>
          <w:szCs w:val="24"/>
        </w:rPr>
        <w:t xml:space="preserve">Chronic Respiratory Diseases Research Center, National Research Institute of Tuberculosis and Lung Diseases (NRITLD), </w:t>
      </w:r>
      <w:proofErr w:type="spellStart"/>
      <w:r w:rsidRPr="00D0136C">
        <w:rPr>
          <w:rFonts w:ascii="Times New Roman" w:hAnsi="Times New Roman" w:cs="Times New Roman"/>
          <w:sz w:val="24"/>
          <w:szCs w:val="24"/>
        </w:rPr>
        <w:t>Shahid</w:t>
      </w:r>
      <w:proofErr w:type="spellEnd"/>
      <w:r w:rsidRPr="00D0136C">
        <w:rPr>
          <w:rFonts w:ascii="Times New Roman" w:hAnsi="Times New Roman" w:cs="Times New Roman"/>
          <w:sz w:val="24"/>
          <w:szCs w:val="24"/>
        </w:rPr>
        <w:t xml:space="preserve"> </w:t>
      </w:r>
      <w:proofErr w:type="spellStart"/>
      <w:r w:rsidRPr="00D0136C">
        <w:rPr>
          <w:rFonts w:ascii="Times New Roman" w:hAnsi="Times New Roman" w:cs="Times New Roman"/>
          <w:sz w:val="24"/>
          <w:szCs w:val="24"/>
        </w:rPr>
        <w:t>Beheshti</w:t>
      </w:r>
      <w:proofErr w:type="spellEnd"/>
      <w:r w:rsidRPr="00D0136C">
        <w:rPr>
          <w:rFonts w:ascii="Times New Roman" w:hAnsi="Times New Roman" w:cs="Times New Roman"/>
          <w:sz w:val="24"/>
          <w:szCs w:val="24"/>
        </w:rPr>
        <w:t xml:space="preserve"> University of Medical Sciences, Tehran, Iran</w:t>
      </w:r>
    </w:p>
    <w:p w:rsidR="009125B8" w:rsidRPr="00D0136C" w:rsidRDefault="009125B8" w:rsidP="00657C00">
      <w:pPr>
        <w:spacing w:after="0" w:line="360" w:lineRule="auto"/>
        <w:rPr>
          <w:rFonts w:ascii="Times New Roman" w:hAnsi="Times New Roman" w:cs="Times New Roman"/>
          <w:sz w:val="24"/>
          <w:szCs w:val="24"/>
          <w:lang w:val="fr-FR"/>
        </w:rPr>
      </w:pPr>
      <w:r w:rsidRPr="00D0136C">
        <w:rPr>
          <w:rFonts w:ascii="Times New Roman" w:hAnsi="Times New Roman" w:cs="Times New Roman"/>
          <w:b/>
          <w:bCs/>
          <w:sz w:val="24"/>
          <w:szCs w:val="24"/>
        </w:rPr>
        <w:t>Phone</w:t>
      </w:r>
      <w:r w:rsidRPr="00D0136C">
        <w:rPr>
          <w:rFonts w:ascii="Times New Roman" w:hAnsi="Times New Roman" w:cs="Times New Roman"/>
          <w:b/>
          <w:bCs/>
          <w:sz w:val="24"/>
          <w:szCs w:val="24"/>
          <w:lang w:val="fr-FR"/>
        </w:rPr>
        <w:t xml:space="preserve">: </w:t>
      </w:r>
      <w:r w:rsidRPr="00D0136C">
        <w:rPr>
          <w:rFonts w:ascii="Times New Roman" w:hAnsi="Times New Roman" w:cs="Times New Roman"/>
          <w:sz w:val="24"/>
          <w:szCs w:val="24"/>
          <w:lang w:val="fr-FR"/>
        </w:rPr>
        <w:t xml:space="preserve">+989121821395 </w:t>
      </w:r>
    </w:p>
    <w:p w:rsidR="009125B8" w:rsidRPr="00D0136C" w:rsidRDefault="009125B8" w:rsidP="00657C00">
      <w:pPr>
        <w:spacing w:after="0" w:line="360" w:lineRule="auto"/>
        <w:rPr>
          <w:rStyle w:val="mediumtext"/>
          <w:rFonts w:ascii="Times New Roman" w:hAnsi="Times New Roman"/>
          <w:sz w:val="24"/>
          <w:szCs w:val="24"/>
          <w:lang w:val="fr-FR"/>
        </w:rPr>
      </w:pPr>
      <w:r w:rsidRPr="00D0136C">
        <w:rPr>
          <w:rFonts w:ascii="Times New Roman" w:hAnsi="Times New Roman" w:cs="Times New Roman"/>
          <w:b/>
          <w:bCs/>
          <w:sz w:val="24"/>
          <w:szCs w:val="24"/>
          <w:lang w:val="fr-FR"/>
        </w:rPr>
        <w:t>Email:</w:t>
      </w:r>
      <w:r w:rsidRPr="00D0136C">
        <w:rPr>
          <w:rStyle w:val="mediumtext"/>
          <w:rFonts w:ascii="Times New Roman" w:hAnsi="Times New Roman"/>
          <w:b/>
          <w:bCs/>
          <w:sz w:val="24"/>
          <w:szCs w:val="24"/>
          <w:lang w:val="fr-FR"/>
        </w:rPr>
        <w:t xml:space="preserve"> </w:t>
      </w:r>
      <w:hyperlink r:id="rId5" w:history="1">
        <w:r w:rsidR="005C76E9" w:rsidRPr="00D0136C">
          <w:rPr>
            <w:rStyle w:val="Hyperlink"/>
            <w:rFonts w:ascii="Times New Roman" w:hAnsi="Times New Roman" w:cs="Times New Roman"/>
            <w:sz w:val="24"/>
            <w:szCs w:val="24"/>
            <w:lang w:val="fr-FR"/>
          </w:rPr>
          <w:t>eslaminejadalireza@sbmu.ac.ir</w:t>
        </w:r>
      </w:hyperlink>
    </w:p>
    <w:p w:rsidR="005C76E9" w:rsidRPr="00D0136C" w:rsidRDefault="005C76E9" w:rsidP="00657C00">
      <w:pPr>
        <w:spacing w:after="0" w:line="360" w:lineRule="auto"/>
        <w:rPr>
          <w:rStyle w:val="mediumtext"/>
          <w:rFonts w:ascii="Times New Roman" w:hAnsi="Times New Roman"/>
          <w:sz w:val="24"/>
          <w:szCs w:val="24"/>
          <w:lang w:val="fr-FR"/>
        </w:rPr>
      </w:pPr>
    </w:p>
    <w:p w:rsidR="005C76E9" w:rsidRPr="00D0136C" w:rsidRDefault="005C76E9" w:rsidP="00657C00">
      <w:pPr>
        <w:spacing w:line="360" w:lineRule="auto"/>
        <w:jc w:val="both"/>
        <w:rPr>
          <w:rFonts w:ascii="Times New Roman" w:hAnsi="Times New Roman" w:cs="Times New Roman"/>
          <w:sz w:val="24"/>
          <w:szCs w:val="24"/>
        </w:rPr>
      </w:pPr>
      <w:r w:rsidRPr="00D0136C">
        <w:rPr>
          <w:rFonts w:ascii="Times New Roman" w:hAnsi="Times New Roman" w:cs="Times New Roman"/>
          <w:b/>
          <w:bCs/>
          <w:sz w:val="24"/>
          <w:szCs w:val="24"/>
        </w:rPr>
        <w:t xml:space="preserve">Setting: </w:t>
      </w:r>
      <w:r w:rsidRPr="00D0136C">
        <w:rPr>
          <w:rFonts w:ascii="Times New Roman" w:hAnsi="Times New Roman" w:cs="Times New Roman"/>
          <w:sz w:val="24"/>
          <w:szCs w:val="24"/>
        </w:rPr>
        <w:t xml:space="preserve">The department of lung function laboratory at </w:t>
      </w:r>
      <w:proofErr w:type="spellStart"/>
      <w:r w:rsidRPr="00D0136C">
        <w:rPr>
          <w:rFonts w:ascii="Times New Roman" w:hAnsi="Times New Roman" w:cs="Times New Roman"/>
          <w:sz w:val="24"/>
          <w:szCs w:val="24"/>
        </w:rPr>
        <w:t>Masih</w:t>
      </w:r>
      <w:proofErr w:type="spellEnd"/>
      <w:r w:rsidRPr="00D0136C">
        <w:rPr>
          <w:rFonts w:ascii="Times New Roman" w:hAnsi="Times New Roman" w:cs="Times New Roman"/>
          <w:sz w:val="24"/>
          <w:szCs w:val="24"/>
        </w:rPr>
        <w:t xml:space="preserve"> </w:t>
      </w:r>
      <w:proofErr w:type="spellStart"/>
      <w:r w:rsidRPr="00D0136C">
        <w:rPr>
          <w:rFonts w:ascii="Times New Roman" w:hAnsi="Times New Roman" w:cs="Times New Roman"/>
          <w:sz w:val="24"/>
          <w:szCs w:val="24"/>
        </w:rPr>
        <w:t>Daneshvari</w:t>
      </w:r>
      <w:proofErr w:type="spellEnd"/>
      <w:r w:rsidRPr="00D0136C">
        <w:rPr>
          <w:rFonts w:ascii="Times New Roman" w:hAnsi="Times New Roman" w:cs="Times New Roman"/>
          <w:sz w:val="24"/>
          <w:szCs w:val="24"/>
        </w:rPr>
        <w:t xml:space="preserve"> hospital, a referral university hospital in Tehran</w:t>
      </w:r>
    </w:p>
    <w:p w:rsidR="005C76E9" w:rsidRPr="00D0136C" w:rsidRDefault="005C76E9" w:rsidP="00657C00">
      <w:pPr>
        <w:spacing w:line="360" w:lineRule="auto"/>
        <w:jc w:val="both"/>
        <w:rPr>
          <w:rFonts w:ascii="Times New Roman" w:hAnsi="Times New Roman" w:cs="Times New Roman"/>
          <w:sz w:val="24"/>
          <w:szCs w:val="24"/>
        </w:rPr>
      </w:pPr>
      <w:r w:rsidRPr="00D0136C">
        <w:rPr>
          <w:rFonts w:ascii="Times New Roman" w:hAnsi="Times New Roman" w:cs="Times New Roman"/>
          <w:b/>
          <w:bCs/>
          <w:sz w:val="24"/>
          <w:szCs w:val="24"/>
        </w:rPr>
        <w:t xml:space="preserve">Running Title: </w:t>
      </w:r>
      <w:r w:rsidRPr="00D0136C">
        <w:rPr>
          <w:rFonts w:ascii="Times New Roman" w:hAnsi="Times New Roman" w:cs="Times New Roman"/>
          <w:sz w:val="24"/>
          <w:szCs w:val="24"/>
        </w:rPr>
        <w:t>IOS in ILD Diagnosis</w:t>
      </w:r>
    </w:p>
    <w:p w:rsidR="005C76E9" w:rsidRPr="00D0136C" w:rsidRDefault="005C76E9"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Words: 2124</w:t>
      </w:r>
    </w:p>
    <w:p w:rsidR="005C76E9" w:rsidRPr="00D0136C" w:rsidRDefault="005C76E9"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Tables: 5</w:t>
      </w:r>
    </w:p>
    <w:p w:rsidR="005C76E9" w:rsidRPr="00D0136C" w:rsidRDefault="005C76E9"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Figures: 0</w:t>
      </w:r>
    </w:p>
    <w:p w:rsidR="005C76E9" w:rsidRPr="00D0136C" w:rsidRDefault="005C76E9" w:rsidP="00657C00">
      <w:pPr>
        <w:spacing w:after="0" w:line="360" w:lineRule="auto"/>
        <w:rPr>
          <w:rStyle w:val="mediumtext"/>
          <w:rFonts w:ascii="Times New Roman" w:hAnsi="Times New Roman"/>
          <w:sz w:val="24"/>
          <w:szCs w:val="24"/>
          <w:lang w:val="fr-FR"/>
        </w:rPr>
      </w:pPr>
    </w:p>
    <w:p w:rsidR="0052640D" w:rsidRPr="00D0136C" w:rsidRDefault="0052640D" w:rsidP="00657C00">
      <w:pPr>
        <w:spacing w:after="0" w:line="360" w:lineRule="auto"/>
        <w:jc w:val="both"/>
        <w:rPr>
          <w:rFonts w:ascii="Times New Roman" w:hAnsi="Times New Roman" w:cs="Times New Roman"/>
          <w:b/>
          <w:bCs/>
          <w:sz w:val="24"/>
          <w:szCs w:val="24"/>
        </w:rPr>
      </w:pPr>
    </w:p>
    <w:p w:rsidR="0052640D" w:rsidRPr="00D0136C" w:rsidRDefault="0052640D" w:rsidP="00657C00">
      <w:pPr>
        <w:spacing w:line="360" w:lineRule="auto"/>
        <w:jc w:val="both"/>
        <w:rPr>
          <w:rFonts w:ascii="Times New Roman" w:hAnsi="Times New Roman" w:cs="Times New Roman"/>
          <w:b/>
          <w:bCs/>
          <w:sz w:val="24"/>
          <w:szCs w:val="24"/>
        </w:rPr>
      </w:pPr>
    </w:p>
    <w:p w:rsidR="00365580" w:rsidRPr="00D0136C" w:rsidRDefault="00365580"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lastRenderedPageBreak/>
        <w:t>Abstract</w:t>
      </w:r>
    </w:p>
    <w:p w:rsidR="00365580" w:rsidRPr="00D0136C" w:rsidRDefault="00365580" w:rsidP="00D45916">
      <w:pPr>
        <w:spacing w:line="360" w:lineRule="auto"/>
        <w:jc w:val="both"/>
        <w:rPr>
          <w:rFonts w:ascii="Times New Roman" w:hAnsi="Times New Roman" w:cs="Times New Roman"/>
          <w:sz w:val="24"/>
          <w:szCs w:val="24"/>
        </w:rPr>
      </w:pPr>
      <w:r w:rsidRPr="00D0136C">
        <w:rPr>
          <w:rFonts w:ascii="Times New Roman" w:hAnsi="Times New Roman" w:cs="Times New Roman"/>
          <w:b/>
          <w:bCs/>
          <w:sz w:val="24"/>
          <w:szCs w:val="24"/>
        </w:rPr>
        <w:t xml:space="preserve">Background: </w:t>
      </w:r>
      <w:r w:rsidRPr="00D0136C">
        <w:rPr>
          <w:rFonts w:ascii="Times New Roman" w:hAnsi="Times New Roman" w:cs="Times New Roman"/>
          <w:sz w:val="24"/>
          <w:szCs w:val="24"/>
        </w:rPr>
        <w:t xml:space="preserve">The current study aimed to evaluate IOS findings and compare with body plethysmography in ILD to find and offer ways to determine the disease as well as predict lung tissue changes in addition to estimate the severity of lung parenchymal involvement. </w:t>
      </w:r>
    </w:p>
    <w:p w:rsidR="00D9428F" w:rsidRPr="00D0136C" w:rsidRDefault="00D9428F" w:rsidP="00F81A48">
      <w:pPr>
        <w:spacing w:line="360" w:lineRule="auto"/>
        <w:jc w:val="both"/>
      </w:pPr>
      <w:r w:rsidRPr="00D0136C">
        <w:rPr>
          <w:rFonts w:ascii="Times New Roman" w:hAnsi="Times New Roman" w:cs="Times New Roman"/>
          <w:b/>
          <w:bCs/>
          <w:sz w:val="24"/>
          <w:szCs w:val="24"/>
        </w:rPr>
        <w:t xml:space="preserve">Materials and Methods: </w:t>
      </w:r>
      <w:r w:rsidRPr="00D0136C">
        <w:rPr>
          <w:rFonts w:ascii="Times New Roman" w:hAnsi="Times New Roman" w:cs="Times New Roman"/>
          <w:sz w:val="24"/>
          <w:szCs w:val="24"/>
        </w:rPr>
        <w:t>Through a cross-sectional design, ILD patients above 18 years old enrolled the current study between Feb 2021 and March 2022 who had been absolutely diagnosed based on clinical manifestations and physical examination as well as chest X-ray and CT-scan in before admitted for body plethysmography and impulse oscillation test (IOS) through the current research</w:t>
      </w:r>
      <w:r w:rsidR="00F81A48" w:rsidRPr="00D0136C">
        <w:rPr>
          <w:rFonts w:ascii="Times New Roman" w:hAnsi="Times New Roman" w:cs="Times New Roman"/>
          <w:sz w:val="24"/>
          <w:szCs w:val="24"/>
        </w:rPr>
        <w:t>.</w:t>
      </w:r>
      <w:r w:rsidRPr="00D0136C">
        <w:rPr>
          <w:rFonts w:ascii="Times New Roman" w:hAnsi="Times New Roman" w:cs="Times New Roman"/>
          <w:sz w:val="24"/>
          <w:szCs w:val="24"/>
        </w:rPr>
        <w:t xml:space="preserve"> </w:t>
      </w:r>
    </w:p>
    <w:p w:rsidR="00365580" w:rsidRPr="00D0136C" w:rsidRDefault="00365580" w:rsidP="00657C00">
      <w:pPr>
        <w:spacing w:line="360" w:lineRule="auto"/>
        <w:jc w:val="both"/>
        <w:rPr>
          <w:rFonts w:ascii="Times New Roman" w:hAnsi="Times New Roman" w:cs="Times New Roman"/>
          <w:sz w:val="24"/>
          <w:szCs w:val="24"/>
        </w:rPr>
      </w:pPr>
      <w:r w:rsidRPr="00D0136C">
        <w:rPr>
          <w:rFonts w:ascii="Times New Roman" w:hAnsi="Times New Roman" w:cs="Times New Roman"/>
          <w:b/>
          <w:bCs/>
          <w:sz w:val="24"/>
          <w:szCs w:val="24"/>
        </w:rPr>
        <w:t xml:space="preserve">Results: </w:t>
      </w:r>
      <w:r w:rsidRPr="00D0136C">
        <w:rPr>
          <w:rFonts w:ascii="Times New Roman" w:hAnsi="Times New Roman" w:cs="Times New Roman"/>
          <w:sz w:val="24"/>
          <w:szCs w:val="24"/>
        </w:rPr>
        <w:t>The percent of the predicted R5 was in strong indirect correlation with the percent of the predicted FEV1/FVC and MMEF but direct correlation with the percent of the predicted SRAW. Likely, R5-R20 had the same relationship with the named parameters. AX showed indirect correlation with FVC and the percent of the predicted DLCO and X5 directly correlated with FVC.</w:t>
      </w:r>
    </w:p>
    <w:p w:rsidR="0052640D" w:rsidRPr="00D0136C" w:rsidRDefault="00D9428F" w:rsidP="00657C00">
      <w:pPr>
        <w:spacing w:line="360" w:lineRule="auto"/>
        <w:jc w:val="both"/>
        <w:rPr>
          <w:rFonts w:ascii="Times New Roman" w:hAnsi="Times New Roman" w:cs="Times New Roman"/>
          <w:sz w:val="24"/>
          <w:szCs w:val="24"/>
        </w:rPr>
      </w:pPr>
      <w:r w:rsidRPr="00D0136C">
        <w:rPr>
          <w:rFonts w:ascii="Times New Roman" w:hAnsi="Times New Roman" w:cs="Times New Roman"/>
          <w:b/>
          <w:bCs/>
          <w:sz w:val="24"/>
          <w:szCs w:val="24"/>
        </w:rPr>
        <w:t>Conclusion:</w:t>
      </w:r>
      <w:r w:rsidR="0052640D" w:rsidRPr="00D0136C">
        <w:rPr>
          <w:rFonts w:ascii="Times New Roman" w:hAnsi="Times New Roman" w:cs="Times New Roman"/>
          <w:b/>
          <w:bCs/>
          <w:sz w:val="24"/>
          <w:szCs w:val="24"/>
        </w:rPr>
        <w:t xml:space="preserve"> </w:t>
      </w:r>
      <w:r w:rsidR="0052640D" w:rsidRPr="00D0136C">
        <w:rPr>
          <w:rFonts w:ascii="Times New Roman" w:hAnsi="Times New Roman" w:cs="Times New Roman"/>
          <w:sz w:val="24"/>
          <w:szCs w:val="24"/>
        </w:rPr>
        <w:t xml:space="preserve">Our body box and IOS findings matched more or less to finally conclude that IOS may compete with body box in diagnosing and severity definition of ILD. Furthermore, the current study showed bigger absolute values of X5 in ILD but a final positive value of ΔX which is explained by higher X5 </w:t>
      </w:r>
      <w:r w:rsidR="0052640D" w:rsidRPr="00D0136C">
        <w:rPr>
          <w:rFonts w:ascii="Times New Roman" w:hAnsi="Times New Roman" w:cs="Times New Roman"/>
          <w:sz w:val="24"/>
          <w:szCs w:val="24"/>
          <w:vertAlign w:val="subscript"/>
        </w:rPr>
        <w:t>Inspiratory</w:t>
      </w:r>
      <w:r w:rsidR="0052640D" w:rsidRPr="00D0136C">
        <w:rPr>
          <w:rFonts w:ascii="Times New Roman" w:hAnsi="Times New Roman" w:cs="Times New Roman"/>
          <w:sz w:val="24"/>
          <w:szCs w:val="24"/>
        </w:rPr>
        <w:t xml:space="preserve"> in ILD unlike emphysema. This discrimination between the named diseases is hopefully another strength point of IOS although the fact that more studies will be needed. </w:t>
      </w:r>
    </w:p>
    <w:p w:rsidR="0052640D" w:rsidRPr="00D0136C" w:rsidRDefault="0052640D" w:rsidP="00AC05EB">
      <w:pPr>
        <w:spacing w:line="360" w:lineRule="auto"/>
        <w:jc w:val="both"/>
        <w:rPr>
          <w:rFonts w:ascii="Times New Roman" w:hAnsi="Times New Roman" w:cs="Times New Roman"/>
          <w:sz w:val="24"/>
          <w:szCs w:val="24"/>
        </w:rPr>
      </w:pPr>
      <w:r w:rsidRPr="00D0136C">
        <w:rPr>
          <w:rFonts w:ascii="Times New Roman" w:hAnsi="Times New Roman" w:cs="Times New Roman"/>
          <w:b/>
          <w:bCs/>
          <w:sz w:val="24"/>
          <w:szCs w:val="24"/>
        </w:rPr>
        <w:t xml:space="preserve">Keywords: </w:t>
      </w:r>
      <w:r w:rsidR="00657C00" w:rsidRPr="00D0136C">
        <w:rPr>
          <w:rFonts w:ascii="Times New Roman" w:hAnsi="Times New Roman" w:cs="Times New Roman"/>
          <w:sz w:val="24"/>
          <w:szCs w:val="24"/>
        </w:rPr>
        <w:t>Interstitial Lung Disease</w:t>
      </w:r>
      <w:r w:rsidR="00657C00" w:rsidRPr="00D0136C">
        <w:rPr>
          <w:rFonts w:ascii="Times New Roman" w:hAnsi="Times New Roman" w:cs="Times New Roman"/>
          <w:b/>
          <w:bCs/>
          <w:sz w:val="24"/>
          <w:szCs w:val="24"/>
        </w:rPr>
        <w:t xml:space="preserve">, </w:t>
      </w:r>
      <w:r w:rsidR="00657C00" w:rsidRPr="00D0136C">
        <w:rPr>
          <w:rFonts w:ascii="Times New Roman" w:hAnsi="Times New Roman" w:cs="Times New Roman"/>
          <w:sz w:val="24"/>
          <w:szCs w:val="24"/>
        </w:rPr>
        <w:t xml:space="preserve">Impulse </w:t>
      </w:r>
      <w:proofErr w:type="spellStart"/>
      <w:r w:rsidR="00657C00" w:rsidRPr="00D0136C">
        <w:rPr>
          <w:rFonts w:ascii="Times New Roman" w:hAnsi="Times New Roman" w:cs="Times New Roman"/>
          <w:sz w:val="24"/>
          <w:szCs w:val="24"/>
        </w:rPr>
        <w:t>Oscillometry</w:t>
      </w:r>
      <w:proofErr w:type="spellEnd"/>
      <w:r w:rsidR="00657C00" w:rsidRPr="00D0136C">
        <w:rPr>
          <w:rFonts w:ascii="Times New Roman" w:hAnsi="Times New Roman" w:cs="Times New Roman"/>
          <w:sz w:val="24"/>
          <w:szCs w:val="24"/>
        </w:rPr>
        <w:t xml:space="preserve"> System, Forced Oscillation Technique, Chronic Obstructive Pulmonary Disease</w:t>
      </w:r>
      <w:r w:rsidRPr="00D0136C">
        <w:rPr>
          <w:rFonts w:ascii="Times New Roman" w:hAnsi="Times New Roman" w:cs="Times New Roman"/>
          <w:sz w:val="24"/>
          <w:szCs w:val="24"/>
        </w:rPr>
        <w:t>, Body box</w:t>
      </w:r>
    </w:p>
    <w:p w:rsidR="00365580" w:rsidRPr="00D0136C" w:rsidRDefault="00365580" w:rsidP="00657C00">
      <w:pPr>
        <w:spacing w:line="360" w:lineRule="auto"/>
        <w:jc w:val="both"/>
        <w:rPr>
          <w:rFonts w:ascii="Times New Roman" w:hAnsi="Times New Roman" w:cs="Times New Roman"/>
          <w:sz w:val="24"/>
          <w:szCs w:val="24"/>
        </w:rPr>
      </w:pPr>
    </w:p>
    <w:p w:rsidR="0052640D" w:rsidRPr="00D0136C" w:rsidRDefault="0052640D" w:rsidP="00657C00">
      <w:pPr>
        <w:spacing w:line="360" w:lineRule="auto"/>
        <w:jc w:val="both"/>
        <w:rPr>
          <w:rFonts w:ascii="Times New Roman" w:hAnsi="Times New Roman" w:cs="Times New Roman"/>
          <w:b/>
          <w:bCs/>
          <w:sz w:val="24"/>
          <w:szCs w:val="24"/>
        </w:rPr>
      </w:pPr>
    </w:p>
    <w:p w:rsidR="00416C06" w:rsidRPr="00D0136C" w:rsidRDefault="00416C06" w:rsidP="00657C00">
      <w:pPr>
        <w:spacing w:line="360" w:lineRule="auto"/>
        <w:jc w:val="both"/>
        <w:rPr>
          <w:rFonts w:ascii="Times New Roman" w:hAnsi="Times New Roman" w:cs="Times New Roman"/>
          <w:b/>
          <w:bCs/>
          <w:sz w:val="24"/>
          <w:szCs w:val="24"/>
        </w:rPr>
      </w:pPr>
    </w:p>
    <w:p w:rsidR="00416C06" w:rsidRPr="00D0136C" w:rsidRDefault="00416C06" w:rsidP="00657C00">
      <w:pPr>
        <w:spacing w:line="360" w:lineRule="auto"/>
        <w:jc w:val="both"/>
        <w:rPr>
          <w:rFonts w:ascii="Times New Roman" w:hAnsi="Times New Roman" w:cs="Times New Roman"/>
          <w:b/>
          <w:bCs/>
          <w:sz w:val="24"/>
          <w:szCs w:val="24"/>
        </w:rPr>
      </w:pPr>
    </w:p>
    <w:p w:rsidR="00D45622" w:rsidRPr="00D0136C" w:rsidRDefault="00D45622"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lastRenderedPageBreak/>
        <w:t>Introduction</w:t>
      </w:r>
    </w:p>
    <w:p w:rsidR="00DF1355" w:rsidRPr="00D0136C" w:rsidRDefault="00657C00"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Interstitial</w:t>
      </w:r>
      <w:r w:rsidR="009C364B" w:rsidRPr="00D0136C">
        <w:rPr>
          <w:rFonts w:ascii="Times New Roman" w:hAnsi="Times New Roman" w:cs="Times New Roman"/>
          <w:sz w:val="24"/>
          <w:szCs w:val="24"/>
        </w:rPr>
        <w:t xml:space="preserve"> lung disease (ILD) </w:t>
      </w:r>
      <w:r w:rsidR="00DF1355" w:rsidRPr="00D0136C">
        <w:rPr>
          <w:rFonts w:ascii="Times New Roman" w:hAnsi="Times New Roman" w:cs="Times New Roman"/>
          <w:sz w:val="24"/>
          <w:szCs w:val="24"/>
        </w:rPr>
        <w:t>is a group of lung diseases with various clinical and histopathological characteristics causing physiologic abnormalities and restricted ventilation. The disease is usually determined by a shifted pressure-volume curve to the right and down during exhalation to finally decreased vital capacity in spirometry. Decreased vital capacity is seen also in obstructive pulmonary disease and other conditions such as chest wall limitation, lung resection, respiratory muscl</w:t>
      </w:r>
      <w:r w:rsidR="00AC05EB" w:rsidRPr="00D0136C">
        <w:rPr>
          <w:rFonts w:ascii="Times New Roman" w:hAnsi="Times New Roman" w:cs="Times New Roman"/>
          <w:sz w:val="24"/>
          <w:szCs w:val="24"/>
        </w:rPr>
        <w:t xml:space="preserve">e weakness or poor cooperation </w:t>
      </w:r>
      <w:r w:rsidR="00DF1355" w:rsidRPr="00D0136C">
        <w:rPr>
          <w:rFonts w:ascii="Times New Roman" w:hAnsi="Times New Roman" w:cs="Times New Roman"/>
          <w:sz w:val="24"/>
          <w:szCs w:val="24"/>
        </w:rPr>
        <w:t>(</w:t>
      </w:r>
      <w:r w:rsidR="009820A3" w:rsidRPr="00D0136C">
        <w:rPr>
          <w:rFonts w:ascii="Times New Roman" w:hAnsi="Times New Roman" w:cs="Times New Roman"/>
          <w:sz w:val="24"/>
          <w:szCs w:val="24"/>
        </w:rPr>
        <w:t>1-3</w:t>
      </w:r>
      <w:r w:rsidR="00DF1355" w:rsidRPr="00D0136C">
        <w:rPr>
          <w:rFonts w:ascii="Times New Roman" w:hAnsi="Times New Roman" w:cs="Times New Roman"/>
          <w:sz w:val="24"/>
          <w:szCs w:val="24"/>
        </w:rPr>
        <w:t>)</w:t>
      </w:r>
      <w:r w:rsidR="00AC05EB" w:rsidRPr="00D0136C">
        <w:rPr>
          <w:rFonts w:ascii="Times New Roman" w:hAnsi="Times New Roman" w:cs="Times New Roman"/>
          <w:sz w:val="24"/>
          <w:szCs w:val="24"/>
        </w:rPr>
        <w:t>.</w:t>
      </w:r>
    </w:p>
    <w:p w:rsidR="0098141B" w:rsidRPr="00D0136C" w:rsidRDefault="00D45622"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Forced Oscillation Technique (FOT) was first introduced by Dubois et al</w:t>
      </w:r>
      <w:r w:rsidR="00491B7C" w:rsidRPr="00D0136C">
        <w:rPr>
          <w:rFonts w:ascii="Times New Roman" w:hAnsi="Times New Roman" w:cs="Times New Roman"/>
          <w:sz w:val="24"/>
          <w:szCs w:val="24"/>
        </w:rPr>
        <w:t>. (</w:t>
      </w:r>
      <w:r w:rsidR="009820A3" w:rsidRPr="00D0136C">
        <w:rPr>
          <w:rFonts w:ascii="Times New Roman" w:hAnsi="Times New Roman" w:cs="Times New Roman"/>
          <w:sz w:val="24"/>
          <w:szCs w:val="24"/>
        </w:rPr>
        <w:t>4</w:t>
      </w:r>
      <w:r w:rsidR="00491B7C" w:rsidRPr="00D0136C">
        <w:rPr>
          <w:rFonts w:ascii="Times New Roman" w:hAnsi="Times New Roman" w:cs="Times New Roman"/>
          <w:sz w:val="24"/>
          <w:szCs w:val="24"/>
        </w:rPr>
        <w:t>)</w:t>
      </w:r>
      <w:r w:rsidRPr="00D0136C">
        <w:rPr>
          <w:rFonts w:ascii="Times New Roman" w:hAnsi="Times New Roman" w:cs="Times New Roman"/>
          <w:sz w:val="24"/>
          <w:szCs w:val="24"/>
        </w:rPr>
        <w:t xml:space="preserve"> in 1956 to evaluate lung function using single-frequency sound waves in order to achieve better view of lung mechanism than simple spirometry. Later in 1975, Michaelson and colleagues </w:t>
      </w:r>
      <w:r w:rsidR="009820A3" w:rsidRPr="00D0136C">
        <w:rPr>
          <w:rFonts w:ascii="Times New Roman" w:hAnsi="Times New Roman" w:cs="Times New Roman"/>
          <w:sz w:val="24"/>
          <w:szCs w:val="24"/>
        </w:rPr>
        <w:t xml:space="preserve">(5) </w:t>
      </w:r>
      <w:r w:rsidRPr="00D0136C">
        <w:rPr>
          <w:rFonts w:ascii="Times New Roman" w:hAnsi="Times New Roman" w:cs="Times New Roman"/>
          <w:sz w:val="24"/>
          <w:szCs w:val="24"/>
        </w:rPr>
        <w:t xml:space="preserve">developed a technique that used multiple-frequency sound waves called Impulse </w:t>
      </w:r>
      <w:proofErr w:type="spellStart"/>
      <w:r w:rsidRPr="00D0136C">
        <w:rPr>
          <w:rFonts w:ascii="Times New Roman" w:hAnsi="Times New Roman" w:cs="Times New Roman"/>
          <w:sz w:val="24"/>
          <w:szCs w:val="24"/>
        </w:rPr>
        <w:t>Oscil</w:t>
      </w:r>
      <w:r w:rsidR="00B72515" w:rsidRPr="00D0136C">
        <w:rPr>
          <w:rFonts w:ascii="Times New Roman" w:hAnsi="Times New Roman" w:cs="Times New Roman"/>
          <w:sz w:val="24"/>
          <w:szCs w:val="24"/>
        </w:rPr>
        <w:t>l</w:t>
      </w:r>
      <w:r w:rsidRPr="00D0136C">
        <w:rPr>
          <w:rFonts w:ascii="Times New Roman" w:hAnsi="Times New Roman" w:cs="Times New Roman"/>
          <w:sz w:val="24"/>
          <w:szCs w:val="24"/>
        </w:rPr>
        <w:t>ometry</w:t>
      </w:r>
      <w:proofErr w:type="spellEnd"/>
      <w:r w:rsidRPr="00D0136C">
        <w:rPr>
          <w:rFonts w:ascii="Times New Roman" w:hAnsi="Times New Roman" w:cs="Times New Roman"/>
          <w:sz w:val="24"/>
          <w:szCs w:val="24"/>
        </w:rPr>
        <w:t xml:space="preserve"> System (IOS) as a variant of FOT to assess the mechanism of the lung in a passive manner requiring the least cooperation from patients. </w:t>
      </w:r>
      <w:r w:rsidR="000977B9" w:rsidRPr="00D0136C">
        <w:rPr>
          <w:rFonts w:ascii="Times New Roman" w:hAnsi="Times New Roman" w:cs="Times New Roman"/>
          <w:sz w:val="24"/>
          <w:szCs w:val="24"/>
        </w:rPr>
        <w:t>It works with sound waves through normal tidal breathing by evaluating air flow and pressure in the airways to ultimately measure respiratory resis</w:t>
      </w:r>
      <w:r w:rsidR="00AC05EB" w:rsidRPr="00D0136C">
        <w:rPr>
          <w:rFonts w:ascii="Times New Roman" w:hAnsi="Times New Roman" w:cs="Times New Roman"/>
          <w:sz w:val="24"/>
          <w:szCs w:val="24"/>
        </w:rPr>
        <w:t>tance, reactance, and impedance</w:t>
      </w:r>
      <w:r w:rsidRPr="00D0136C">
        <w:rPr>
          <w:rFonts w:ascii="Times New Roman" w:hAnsi="Times New Roman" w:cs="Times New Roman"/>
          <w:sz w:val="24"/>
          <w:szCs w:val="24"/>
        </w:rPr>
        <w:t xml:space="preserve"> </w:t>
      </w:r>
      <w:r w:rsidR="009820A3" w:rsidRPr="00D0136C">
        <w:rPr>
          <w:rFonts w:ascii="Times New Roman" w:hAnsi="Times New Roman" w:cs="Times New Roman"/>
          <w:sz w:val="24"/>
          <w:szCs w:val="24"/>
        </w:rPr>
        <w:t>(6)</w:t>
      </w:r>
      <w:r w:rsidR="00AC05EB" w:rsidRPr="00D0136C">
        <w:rPr>
          <w:rFonts w:ascii="Times New Roman" w:hAnsi="Times New Roman" w:cs="Times New Roman"/>
          <w:sz w:val="24"/>
          <w:szCs w:val="24"/>
        </w:rPr>
        <w:t>.</w:t>
      </w:r>
      <w:r w:rsidR="009820A3" w:rsidRPr="00D0136C">
        <w:rPr>
          <w:rFonts w:ascii="Times New Roman" w:hAnsi="Times New Roman" w:cs="Times New Roman"/>
          <w:sz w:val="24"/>
          <w:szCs w:val="24"/>
        </w:rPr>
        <w:t xml:space="preserve"> </w:t>
      </w:r>
      <w:r w:rsidR="004F2A84" w:rsidRPr="00D0136C">
        <w:rPr>
          <w:rFonts w:ascii="Times New Roman" w:hAnsi="Times New Roman" w:cs="Times New Roman"/>
          <w:sz w:val="24"/>
          <w:szCs w:val="24"/>
        </w:rPr>
        <w:t>Thanks to its high sensitivity in airway resistance determination, FOT was used earlier in patients with obstructive pulmonary diseases.</w:t>
      </w:r>
      <w:r w:rsidR="00491B7C" w:rsidRPr="00D0136C">
        <w:rPr>
          <w:rFonts w:ascii="Times New Roman" w:hAnsi="Times New Roman" w:cs="Times New Roman"/>
          <w:sz w:val="24"/>
          <w:szCs w:val="24"/>
        </w:rPr>
        <w:t xml:space="preserve"> Furthermore, due to accurate indication of flow limitations by FOT, </w:t>
      </w:r>
      <w:proofErr w:type="spellStart"/>
      <w:r w:rsidR="00491B7C" w:rsidRPr="00D0136C">
        <w:rPr>
          <w:rFonts w:ascii="Times New Roman" w:hAnsi="Times New Roman" w:cs="Times New Roman"/>
          <w:sz w:val="24"/>
          <w:szCs w:val="24"/>
        </w:rPr>
        <w:t>Dellaca</w:t>
      </w:r>
      <w:proofErr w:type="spellEnd"/>
      <w:r w:rsidR="00491B7C" w:rsidRPr="00D0136C">
        <w:rPr>
          <w:rFonts w:ascii="Times New Roman" w:hAnsi="Times New Roman" w:cs="Times New Roman"/>
          <w:sz w:val="24"/>
          <w:szCs w:val="24"/>
        </w:rPr>
        <w:t xml:space="preserve"> et al. (</w:t>
      </w:r>
      <w:r w:rsidR="009820A3" w:rsidRPr="00D0136C">
        <w:rPr>
          <w:rFonts w:ascii="Times New Roman" w:hAnsi="Times New Roman" w:cs="Times New Roman"/>
          <w:sz w:val="24"/>
          <w:szCs w:val="24"/>
        </w:rPr>
        <w:t>7)</w:t>
      </w:r>
      <w:r w:rsidR="00491B7C" w:rsidRPr="00D0136C">
        <w:rPr>
          <w:rFonts w:ascii="Times New Roman" w:hAnsi="Times New Roman" w:cs="Times New Roman"/>
          <w:sz w:val="24"/>
          <w:szCs w:val="24"/>
        </w:rPr>
        <w:t xml:space="preserve"> clarified that reactance could be measured separately during inhalation and exhalation.</w:t>
      </w:r>
      <w:r w:rsidR="00B72515" w:rsidRPr="00D0136C">
        <w:rPr>
          <w:rFonts w:ascii="Times New Roman" w:hAnsi="Times New Roman" w:cs="Times New Roman"/>
          <w:sz w:val="24"/>
          <w:szCs w:val="24"/>
        </w:rPr>
        <w:t xml:space="preserve"> </w:t>
      </w:r>
    </w:p>
    <w:p w:rsidR="00B72515" w:rsidRPr="00D0136C" w:rsidRDefault="00B72515"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 xml:space="preserve">As far as our knowledge, although there is no published data in terms of inhaled-expiratory analysis of </w:t>
      </w:r>
      <w:proofErr w:type="spellStart"/>
      <w:r w:rsidRPr="00D0136C">
        <w:rPr>
          <w:rFonts w:ascii="Times New Roman" w:hAnsi="Times New Roman" w:cs="Times New Roman"/>
          <w:sz w:val="24"/>
          <w:szCs w:val="24"/>
        </w:rPr>
        <w:t>oscillometry</w:t>
      </w:r>
      <w:proofErr w:type="spellEnd"/>
      <w:r w:rsidRPr="00D0136C">
        <w:rPr>
          <w:rFonts w:ascii="Times New Roman" w:hAnsi="Times New Roman" w:cs="Times New Roman"/>
          <w:sz w:val="24"/>
          <w:szCs w:val="24"/>
        </w:rPr>
        <w:t xml:space="preserve"> in </w:t>
      </w:r>
      <w:r w:rsidR="009C364B" w:rsidRPr="00D0136C">
        <w:rPr>
          <w:rFonts w:ascii="Times New Roman" w:hAnsi="Times New Roman" w:cs="Times New Roman"/>
          <w:sz w:val="24"/>
          <w:szCs w:val="24"/>
        </w:rPr>
        <w:t>ILD</w:t>
      </w:r>
      <w:r w:rsidRPr="00D0136C">
        <w:rPr>
          <w:rFonts w:ascii="Times New Roman" w:hAnsi="Times New Roman" w:cs="Times New Roman"/>
          <w:sz w:val="24"/>
          <w:szCs w:val="24"/>
        </w:rPr>
        <w:t>, this technique failed to differentiate obstructive from restrictive lung diseases but it was useful to discriminate COPD from asthma which usually present similar degrees of ai</w:t>
      </w:r>
      <w:r w:rsidR="00AC05EB" w:rsidRPr="00D0136C">
        <w:rPr>
          <w:rFonts w:ascii="Times New Roman" w:hAnsi="Times New Roman" w:cs="Times New Roman"/>
          <w:sz w:val="24"/>
          <w:szCs w:val="24"/>
        </w:rPr>
        <w:t xml:space="preserve">rway restriction in spirometry </w:t>
      </w:r>
      <w:r w:rsidRPr="00D0136C">
        <w:rPr>
          <w:rFonts w:ascii="Times New Roman" w:hAnsi="Times New Roman" w:cs="Times New Roman"/>
          <w:sz w:val="24"/>
          <w:szCs w:val="24"/>
        </w:rPr>
        <w:t>(</w:t>
      </w:r>
      <w:r w:rsidR="009820A3" w:rsidRPr="00D0136C">
        <w:rPr>
          <w:rFonts w:ascii="Times New Roman" w:hAnsi="Times New Roman" w:cs="Times New Roman"/>
          <w:sz w:val="24"/>
          <w:szCs w:val="24"/>
        </w:rPr>
        <w:t>8)</w:t>
      </w:r>
      <w:r w:rsidR="00AC05EB" w:rsidRPr="00D0136C">
        <w:rPr>
          <w:rFonts w:ascii="Times New Roman" w:hAnsi="Times New Roman" w:cs="Times New Roman"/>
          <w:sz w:val="24"/>
          <w:szCs w:val="24"/>
        </w:rPr>
        <w:t>.</w:t>
      </w:r>
      <w:r w:rsidRPr="00D0136C">
        <w:rPr>
          <w:rFonts w:ascii="Times New Roman" w:hAnsi="Times New Roman" w:cs="Times New Roman"/>
          <w:sz w:val="24"/>
          <w:szCs w:val="24"/>
        </w:rPr>
        <w:t xml:space="preserve"> </w:t>
      </w:r>
    </w:p>
    <w:p w:rsidR="000866FF" w:rsidRPr="00D0136C" w:rsidRDefault="000977B9"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 xml:space="preserve">Respiratory resistance is a component of lung impedance which includes the total resistance of oropharynx, larynx, trachea, small and large airways in addition to lung parenchyma and chest. </w:t>
      </w:r>
      <w:r w:rsidR="00D45622" w:rsidRPr="00D0136C">
        <w:rPr>
          <w:rFonts w:ascii="Times New Roman" w:hAnsi="Times New Roman" w:cs="Times New Roman"/>
          <w:sz w:val="24"/>
          <w:szCs w:val="24"/>
        </w:rPr>
        <w:t xml:space="preserve"> </w:t>
      </w:r>
      <w:r w:rsidR="000866FF" w:rsidRPr="00D0136C">
        <w:rPr>
          <w:rFonts w:ascii="Times New Roman" w:hAnsi="Times New Roman" w:cs="Times New Roman"/>
          <w:sz w:val="24"/>
          <w:szCs w:val="24"/>
        </w:rPr>
        <w:t xml:space="preserve">This technique uses two prominent frequencies namely 5 Hz and 20 Hz as main indicators. The higher the frequency of the waves, the shorter the distance the waves travel into the airways. </w:t>
      </w:r>
    </w:p>
    <w:p w:rsidR="0098141B" w:rsidRPr="00D0136C" w:rsidRDefault="0098141B"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 xml:space="preserve">Respiratory reactance is another part of lung impedance which reflects the properties of capacitation and </w:t>
      </w:r>
      <w:proofErr w:type="spellStart"/>
      <w:r w:rsidRPr="00D0136C">
        <w:rPr>
          <w:rFonts w:ascii="Times New Roman" w:hAnsi="Times New Roman" w:cs="Times New Roman"/>
          <w:sz w:val="24"/>
          <w:szCs w:val="24"/>
        </w:rPr>
        <w:t>inertance</w:t>
      </w:r>
      <w:proofErr w:type="spellEnd"/>
      <w:r w:rsidRPr="00D0136C">
        <w:rPr>
          <w:rFonts w:ascii="Times New Roman" w:hAnsi="Times New Roman" w:cs="Times New Roman"/>
          <w:sz w:val="24"/>
          <w:szCs w:val="24"/>
        </w:rPr>
        <w:t xml:space="preserve">. Reactance at 5Hz frequency (X5) shows the elastic recoil in peripheral airways that decreases in fibrosis and hyperinflation to </w:t>
      </w:r>
      <w:r w:rsidR="00CB2F5E" w:rsidRPr="00D0136C">
        <w:rPr>
          <w:rFonts w:ascii="Times New Roman" w:hAnsi="Times New Roman" w:cs="Times New Roman"/>
          <w:sz w:val="24"/>
          <w:szCs w:val="24"/>
        </w:rPr>
        <w:t xml:space="preserve">obtain higher negative values. </w:t>
      </w:r>
      <w:r w:rsidRPr="00D0136C">
        <w:rPr>
          <w:rFonts w:ascii="Times New Roman" w:hAnsi="Times New Roman" w:cs="Times New Roman"/>
          <w:sz w:val="24"/>
          <w:szCs w:val="24"/>
        </w:rPr>
        <w:lastRenderedPageBreak/>
        <w:t>Resonant frequency</w:t>
      </w:r>
      <w:r w:rsidR="00CB2F5E" w:rsidRPr="00D0136C">
        <w:rPr>
          <w:rFonts w:ascii="Times New Roman" w:hAnsi="Times New Roman" w:cs="Times New Roman"/>
          <w:sz w:val="24"/>
          <w:szCs w:val="24"/>
        </w:rPr>
        <w:t xml:space="preserve"> (Fres)</w:t>
      </w:r>
      <w:r w:rsidRPr="00D0136C">
        <w:rPr>
          <w:rFonts w:ascii="Times New Roman" w:hAnsi="Times New Roman" w:cs="Times New Roman"/>
          <w:sz w:val="24"/>
          <w:szCs w:val="24"/>
        </w:rPr>
        <w:t xml:space="preserve">, another parameter, </w:t>
      </w:r>
      <w:r w:rsidR="00CB2F5E" w:rsidRPr="00D0136C">
        <w:rPr>
          <w:rFonts w:ascii="Times New Roman" w:hAnsi="Times New Roman" w:cs="Times New Roman"/>
          <w:sz w:val="24"/>
          <w:szCs w:val="24"/>
        </w:rPr>
        <w:t xml:space="preserve">is defined by the frequency at which the airway </w:t>
      </w:r>
      <w:proofErr w:type="spellStart"/>
      <w:r w:rsidR="00CB2F5E" w:rsidRPr="00D0136C">
        <w:rPr>
          <w:rFonts w:ascii="Times New Roman" w:hAnsi="Times New Roman" w:cs="Times New Roman"/>
          <w:sz w:val="24"/>
          <w:szCs w:val="24"/>
        </w:rPr>
        <w:t>interance</w:t>
      </w:r>
      <w:proofErr w:type="spellEnd"/>
      <w:r w:rsidR="00CB2F5E" w:rsidRPr="00D0136C">
        <w:rPr>
          <w:rFonts w:ascii="Times New Roman" w:hAnsi="Times New Roman" w:cs="Times New Roman"/>
          <w:sz w:val="24"/>
          <w:szCs w:val="24"/>
        </w:rPr>
        <w:t xml:space="preserve"> and the peripheral capacitance of lung are equal and the overall reactance is zero in this point. Fres is normally ranged between 5-11 Hz increasing in peripheral obstructive conditions as well as fibrosis. </w:t>
      </w:r>
      <w:r w:rsidR="00AE554A" w:rsidRPr="00D0136C">
        <w:rPr>
          <w:rFonts w:ascii="Times New Roman" w:hAnsi="Times New Roman" w:cs="Times New Roman"/>
          <w:sz w:val="24"/>
          <w:szCs w:val="24"/>
        </w:rPr>
        <w:t>Area of reactance (</w:t>
      </w:r>
      <w:r w:rsidR="00664EBD" w:rsidRPr="00D0136C">
        <w:rPr>
          <w:rFonts w:ascii="Times New Roman" w:hAnsi="Times New Roman" w:cs="Times New Roman"/>
          <w:sz w:val="24"/>
          <w:szCs w:val="24"/>
        </w:rPr>
        <w:t>Ax</w:t>
      </w:r>
      <w:r w:rsidR="004F2A84" w:rsidRPr="00D0136C">
        <w:rPr>
          <w:rFonts w:ascii="Times New Roman" w:hAnsi="Times New Roman" w:cs="Times New Roman"/>
          <w:sz w:val="24"/>
          <w:szCs w:val="24"/>
        </w:rPr>
        <w:t>), t</w:t>
      </w:r>
      <w:r w:rsidR="00AE554A" w:rsidRPr="00D0136C">
        <w:rPr>
          <w:rFonts w:ascii="Times New Roman" w:hAnsi="Times New Roman" w:cs="Times New Roman"/>
          <w:sz w:val="24"/>
          <w:szCs w:val="24"/>
        </w:rPr>
        <w:t xml:space="preserve">he space under the reactance curve, is a set of low frequency respiratory reactance located at a frequency between 5Hz and Fres. </w:t>
      </w:r>
    </w:p>
    <w:p w:rsidR="004F2A84" w:rsidRPr="00D0136C" w:rsidRDefault="00DF1355"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 xml:space="preserve">The current study aimed to </w:t>
      </w:r>
      <w:r w:rsidR="00154DF3" w:rsidRPr="00D0136C">
        <w:rPr>
          <w:rFonts w:ascii="Times New Roman" w:hAnsi="Times New Roman" w:cs="Times New Roman"/>
          <w:sz w:val="24"/>
          <w:szCs w:val="24"/>
        </w:rPr>
        <w:t xml:space="preserve">evaluate IOS findings and compare with body plethysmography in ILD to find and offer ways to determine the disease as well as predict lung tissue changes in addition to estimate the severity of lung parenchymal involvement. Also, we tried to introduce a more user-friendly module in this regard which needs the least patient cooperation instead of spirometry and body box that need active patients to achieve optimal results. </w:t>
      </w:r>
    </w:p>
    <w:p w:rsidR="0052640D" w:rsidRPr="00D0136C" w:rsidRDefault="00EE33A5"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Materials and Methods</w:t>
      </w:r>
    </w:p>
    <w:p w:rsidR="00EE33A5" w:rsidRPr="00D0136C" w:rsidRDefault="00301644"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sz w:val="24"/>
          <w:szCs w:val="24"/>
        </w:rPr>
        <w:t>Through a</w:t>
      </w:r>
      <w:r w:rsidR="00EE33A5" w:rsidRPr="00D0136C">
        <w:rPr>
          <w:rFonts w:ascii="Times New Roman" w:hAnsi="Times New Roman" w:cs="Times New Roman"/>
          <w:sz w:val="24"/>
          <w:szCs w:val="24"/>
        </w:rPr>
        <w:t xml:space="preserve"> cross-sectional design, ILD patients above 18 years old enrolled the current study </w:t>
      </w:r>
      <w:r w:rsidR="00CA5368" w:rsidRPr="00D0136C">
        <w:rPr>
          <w:rFonts w:ascii="Times New Roman" w:hAnsi="Times New Roman" w:cs="Times New Roman"/>
          <w:sz w:val="24"/>
          <w:szCs w:val="24"/>
        </w:rPr>
        <w:t xml:space="preserve">between Feb 2021 and March 2022 </w:t>
      </w:r>
      <w:r w:rsidR="00EE33A5" w:rsidRPr="00D0136C">
        <w:rPr>
          <w:rFonts w:ascii="Times New Roman" w:hAnsi="Times New Roman" w:cs="Times New Roman"/>
          <w:sz w:val="24"/>
          <w:szCs w:val="24"/>
        </w:rPr>
        <w:t xml:space="preserve">who had been absolutely diagnosed based on clinical manifestations and physical examination as well as chest </w:t>
      </w:r>
      <w:r w:rsidRPr="00D0136C">
        <w:rPr>
          <w:rFonts w:ascii="Times New Roman" w:hAnsi="Times New Roman" w:cs="Times New Roman"/>
          <w:sz w:val="24"/>
          <w:szCs w:val="24"/>
        </w:rPr>
        <w:t>X-ray and CT-scan in before admitted for</w:t>
      </w:r>
      <w:r w:rsidR="00EE33A5" w:rsidRPr="00D0136C">
        <w:rPr>
          <w:rFonts w:ascii="Times New Roman" w:hAnsi="Times New Roman" w:cs="Times New Roman"/>
          <w:sz w:val="24"/>
          <w:szCs w:val="24"/>
        </w:rPr>
        <w:t xml:space="preserve"> body plethysmography</w:t>
      </w:r>
      <w:r w:rsidR="00D9428F" w:rsidRPr="00D0136C">
        <w:rPr>
          <w:rFonts w:ascii="Times New Roman" w:hAnsi="Times New Roman" w:cs="Times New Roman"/>
          <w:sz w:val="24"/>
          <w:szCs w:val="24"/>
        </w:rPr>
        <w:t xml:space="preserve"> and impulse oscillation test (IOS)</w:t>
      </w:r>
      <w:r w:rsidRPr="00D0136C">
        <w:rPr>
          <w:rFonts w:ascii="Times New Roman" w:hAnsi="Times New Roman" w:cs="Times New Roman"/>
          <w:sz w:val="24"/>
          <w:szCs w:val="24"/>
        </w:rPr>
        <w:t xml:space="preserve"> through the current research</w:t>
      </w:r>
      <w:r w:rsidR="00EE33A5" w:rsidRPr="00D0136C">
        <w:rPr>
          <w:rFonts w:ascii="Times New Roman" w:hAnsi="Times New Roman" w:cs="Times New Roman"/>
          <w:sz w:val="24"/>
          <w:szCs w:val="24"/>
        </w:rPr>
        <w:t>. Patients with coincident diseases which might affect pulmonary function tests like asthma, COPD, heart diseases, renal failure and respiratory tract infections were excluded.</w:t>
      </w:r>
      <w:r w:rsidR="00A8683B" w:rsidRPr="00D0136C">
        <w:rPr>
          <w:rFonts w:ascii="Times New Roman" w:hAnsi="Times New Roman" w:cs="Times New Roman"/>
          <w:sz w:val="24"/>
          <w:szCs w:val="24"/>
        </w:rPr>
        <w:t xml:space="preserve"> Demographics, current situation, manifestations, drug history, comorbidities and smoking habit were checked referring to the records. </w:t>
      </w:r>
      <w:r w:rsidRPr="00D0136C">
        <w:rPr>
          <w:rFonts w:ascii="Times New Roman" w:hAnsi="Times New Roman" w:cs="Times New Roman"/>
          <w:sz w:val="24"/>
          <w:szCs w:val="24"/>
        </w:rPr>
        <w:t xml:space="preserve">Then the suitable patients for body plethysmography </w:t>
      </w:r>
      <w:r w:rsidR="00D9428F" w:rsidRPr="00D0136C">
        <w:rPr>
          <w:rFonts w:ascii="Times New Roman" w:hAnsi="Times New Roman" w:cs="Times New Roman"/>
          <w:sz w:val="24"/>
          <w:szCs w:val="24"/>
        </w:rPr>
        <w:t xml:space="preserve">and IOS </w:t>
      </w:r>
      <w:r w:rsidRPr="00D0136C">
        <w:rPr>
          <w:rFonts w:ascii="Times New Roman" w:hAnsi="Times New Roman" w:cs="Times New Roman"/>
          <w:sz w:val="24"/>
          <w:szCs w:val="24"/>
        </w:rPr>
        <w:t xml:space="preserve">were called to participate in our work. </w:t>
      </w:r>
      <w:r w:rsidR="00EE33A5" w:rsidRPr="00D0136C">
        <w:rPr>
          <w:rFonts w:ascii="Times New Roman" w:hAnsi="Times New Roman" w:cs="Times New Roman"/>
          <w:sz w:val="24"/>
          <w:szCs w:val="24"/>
        </w:rPr>
        <w:t xml:space="preserve"> </w:t>
      </w:r>
    </w:p>
    <w:p w:rsidR="00EE33A5" w:rsidRPr="00D0136C" w:rsidRDefault="00A8683B" w:rsidP="00657C00">
      <w:pPr>
        <w:spacing w:line="360" w:lineRule="auto"/>
        <w:jc w:val="both"/>
        <w:rPr>
          <w:rFonts w:ascii="Times New Roman" w:hAnsi="Times New Roman" w:cs="Times New Roman"/>
          <w:sz w:val="24"/>
          <w:szCs w:val="24"/>
        </w:rPr>
      </w:pPr>
      <w:r w:rsidRPr="00D0136C">
        <w:rPr>
          <w:rFonts w:ascii="Times New Roman" w:hAnsi="Times New Roman" w:cs="Times New Roman"/>
          <w:b/>
          <w:bCs/>
          <w:sz w:val="24"/>
          <w:szCs w:val="24"/>
        </w:rPr>
        <w:t>Body plethysmography</w:t>
      </w:r>
      <w:r w:rsidR="00904094" w:rsidRPr="00D0136C">
        <w:rPr>
          <w:rFonts w:ascii="Times New Roman" w:hAnsi="Times New Roman" w:cs="Times New Roman"/>
          <w:b/>
          <w:bCs/>
          <w:sz w:val="24"/>
          <w:szCs w:val="24"/>
        </w:rPr>
        <w:t xml:space="preserve"> (Body box)</w:t>
      </w:r>
      <w:r w:rsidRPr="00D0136C">
        <w:rPr>
          <w:rFonts w:ascii="Times New Roman" w:hAnsi="Times New Roman" w:cs="Times New Roman"/>
          <w:b/>
          <w:bCs/>
          <w:sz w:val="24"/>
          <w:szCs w:val="24"/>
        </w:rPr>
        <w:t xml:space="preserve">: </w:t>
      </w:r>
      <w:r w:rsidR="004F0D4D" w:rsidRPr="00D0136C">
        <w:rPr>
          <w:rFonts w:ascii="Times New Roman" w:hAnsi="Times New Roman" w:cs="Times New Roman"/>
          <w:sz w:val="24"/>
          <w:szCs w:val="24"/>
        </w:rPr>
        <w:t>Body plethysmography is a technique that evaluates lung function and shows many structural and functional aspects. This tool allows the evaluation of functional residual capacity (FRC) and specific airway resistance (</w:t>
      </w:r>
      <w:proofErr w:type="spellStart"/>
      <w:r w:rsidR="004F0D4D" w:rsidRPr="00D0136C">
        <w:rPr>
          <w:rFonts w:ascii="Times New Roman" w:hAnsi="Times New Roman" w:cs="Times New Roman"/>
          <w:sz w:val="24"/>
          <w:szCs w:val="24"/>
        </w:rPr>
        <w:t>sRAW</w:t>
      </w:r>
      <w:proofErr w:type="spellEnd"/>
      <w:r w:rsidR="004F0D4D" w:rsidRPr="00D0136C">
        <w:rPr>
          <w:rFonts w:ascii="Times New Roman" w:hAnsi="Times New Roman" w:cs="Times New Roman"/>
          <w:sz w:val="24"/>
          <w:szCs w:val="24"/>
        </w:rPr>
        <w:t>) and can also determine the values of total lung capacity (TLC) as well as residual volume (RV). Measurements are based on the need to generate pressure to produce airflow. Body plethysmography, simply body box, is also suitable to assess air spaces which are not related to t</w:t>
      </w:r>
      <w:r w:rsidR="00AC05EB" w:rsidRPr="00D0136C">
        <w:rPr>
          <w:rFonts w:ascii="Times New Roman" w:hAnsi="Times New Roman" w:cs="Times New Roman"/>
          <w:sz w:val="24"/>
          <w:szCs w:val="24"/>
        </w:rPr>
        <w:t xml:space="preserve">he bronchial tree in the lungs </w:t>
      </w:r>
      <w:r w:rsidR="004F0D4D" w:rsidRPr="00D0136C">
        <w:rPr>
          <w:rFonts w:ascii="Times New Roman" w:hAnsi="Times New Roman" w:cs="Times New Roman"/>
          <w:sz w:val="24"/>
          <w:szCs w:val="24"/>
        </w:rPr>
        <w:t>(9)</w:t>
      </w:r>
      <w:r w:rsidR="00AC05EB" w:rsidRPr="00D0136C">
        <w:rPr>
          <w:rFonts w:ascii="Times New Roman" w:hAnsi="Times New Roman" w:cs="Times New Roman"/>
          <w:sz w:val="24"/>
          <w:szCs w:val="24"/>
        </w:rPr>
        <w:t>.</w:t>
      </w:r>
    </w:p>
    <w:p w:rsidR="00A8683B" w:rsidRPr="00D0136C" w:rsidRDefault="00904094" w:rsidP="00657C00">
      <w:pPr>
        <w:spacing w:line="360" w:lineRule="auto"/>
        <w:jc w:val="both"/>
        <w:rPr>
          <w:rFonts w:ascii="Times New Roman" w:hAnsi="Times New Roman" w:cs="Times New Roman"/>
          <w:sz w:val="24"/>
          <w:szCs w:val="24"/>
        </w:rPr>
      </w:pPr>
      <w:r w:rsidRPr="00D0136C">
        <w:rPr>
          <w:rFonts w:ascii="Times New Roman" w:hAnsi="Times New Roman" w:cs="Times New Roman"/>
          <w:b/>
          <w:bCs/>
          <w:sz w:val="24"/>
          <w:szCs w:val="24"/>
        </w:rPr>
        <w:t>Impulse Oscillation System (</w:t>
      </w:r>
      <w:r w:rsidR="00A8683B" w:rsidRPr="00D0136C">
        <w:rPr>
          <w:rFonts w:ascii="Times New Roman" w:hAnsi="Times New Roman" w:cs="Times New Roman"/>
          <w:b/>
          <w:bCs/>
          <w:sz w:val="24"/>
          <w:szCs w:val="24"/>
        </w:rPr>
        <w:t>IOS</w:t>
      </w:r>
      <w:r w:rsidRPr="00D0136C">
        <w:rPr>
          <w:rFonts w:ascii="Times New Roman" w:hAnsi="Times New Roman" w:cs="Times New Roman"/>
          <w:b/>
          <w:bCs/>
          <w:sz w:val="24"/>
          <w:szCs w:val="24"/>
        </w:rPr>
        <w:t>)</w:t>
      </w:r>
      <w:r w:rsidR="00A8683B" w:rsidRPr="00D0136C">
        <w:rPr>
          <w:rFonts w:ascii="Times New Roman" w:hAnsi="Times New Roman" w:cs="Times New Roman"/>
          <w:b/>
          <w:bCs/>
          <w:sz w:val="24"/>
          <w:szCs w:val="24"/>
        </w:rPr>
        <w:t>:</w:t>
      </w:r>
      <w:r w:rsidR="000866FF" w:rsidRPr="00D0136C">
        <w:rPr>
          <w:rFonts w:ascii="Times New Roman" w:hAnsi="Times New Roman" w:cs="Times New Roman"/>
          <w:sz w:val="24"/>
          <w:szCs w:val="24"/>
        </w:rPr>
        <w:t xml:space="preserve"> Between the parameters, R5 and R20 are the first to present airway resistance at the frequencies of 5Hz and 20Hz, respectively. The former</w:t>
      </w:r>
      <w:r w:rsidR="00D03C01" w:rsidRPr="00D0136C">
        <w:rPr>
          <w:rFonts w:ascii="Times New Roman" w:hAnsi="Times New Roman" w:cs="Times New Roman"/>
          <w:sz w:val="24"/>
          <w:szCs w:val="24"/>
        </w:rPr>
        <w:t xml:space="preserve"> (R5)</w:t>
      </w:r>
      <w:r w:rsidR="000866FF" w:rsidRPr="00D0136C">
        <w:rPr>
          <w:rFonts w:ascii="Times New Roman" w:hAnsi="Times New Roman" w:cs="Times New Roman"/>
          <w:sz w:val="24"/>
          <w:szCs w:val="24"/>
        </w:rPr>
        <w:t xml:space="preserve"> indicates </w:t>
      </w:r>
      <w:r w:rsidR="000866FF" w:rsidRPr="00D0136C">
        <w:rPr>
          <w:rFonts w:ascii="Times New Roman" w:hAnsi="Times New Roman" w:cs="Times New Roman"/>
          <w:sz w:val="24"/>
          <w:szCs w:val="24"/>
        </w:rPr>
        <w:lastRenderedPageBreak/>
        <w:t xml:space="preserve">total airway resistance while the latter </w:t>
      </w:r>
      <w:r w:rsidR="00D03C01" w:rsidRPr="00D0136C">
        <w:rPr>
          <w:rFonts w:ascii="Times New Roman" w:hAnsi="Times New Roman" w:cs="Times New Roman"/>
          <w:sz w:val="24"/>
          <w:szCs w:val="24"/>
        </w:rPr>
        <w:t xml:space="preserve">(R20) </w:t>
      </w:r>
      <w:r w:rsidR="000866FF" w:rsidRPr="00D0136C">
        <w:rPr>
          <w:rFonts w:ascii="Times New Roman" w:hAnsi="Times New Roman" w:cs="Times New Roman"/>
          <w:sz w:val="24"/>
          <w:szCs w:val="24"/>
        </w:rPr>
        <w:t xml:space="preserve">shows the air resistance in large airways as far as the 20Hz wave could infiltrate. </w:t>
      </w:r>
      <w:r w:rsidR="00D03C01" w:rsidRPr="00D0136C">
        <w:rPr>
          <w:rFonts w:ascii="Times New Roman" w:hAnsi="Times New Roman" w:cs="Times New Roman"/>
          <w:sz w:val="24"/>
          <w:szCs w:val="24"/>
        </w:rPr>
        <w:t xml:space="preserve">Rationally, </w:t>
      </w:r>
      <w:r w:rsidR="000940FA" w:rsidRPr="00D0136C">
        <w:rPr>
          <w:rFonts w:ascii="Times New Roman" w:hAnsi="Times New Roman" w:cs="Times New Roman"/>
          <w:sz w:val="24"/>
          <w:szCs w:val="24"/>
        </w:rPr>
        <w:t>R5-R20 indicates the resistance in small airways.</w:t>
      </w:r>
      <w:r w:rsidR="00AE554A" w:rsidRPr="00D0136C">
        <w:rPr>
          <w:rFonts w:ascii="Times New Roman" w:hAnsi="Times New Roman" w:cs="Times New Roman"/>
          <w:sz w:val="24"/>
          <w:szCs w:val="24"/>
        </w:rPr>
        <w:t xml:space="preserve"> As pointed out before, X5, always reported with negatives, is an index to show lung elasticity and compliance facing the sound waves at the frequency of 5Hz. Ax is another useful index relating to small airway patency, R5-R20 value and respiratory compliance. X5, Fres, and Ax have been proposed to determine the limit of expiratory flow. </w:t>
      </w:r>
    </w:p>
    <w:p w:rsidR="00FF4E4C" w:rsidRPr="00D0136C" w:rsidRDefault="00FF4E4C" w:rsidP="00657C00">
      <w:pPr>
        <w:spacing w:line="360" w:lineRule="auto"/>
        <w:jc w:val="both"/>
        <w:rPr>
          <w:rFonts w:ascii="Times New Roman" w:hAnsi="Times New Roman" w:cs="Times New Roman"/>
          <w:sz w:val="24"/>
          <w:szCs w:val="24"/>
        </w:rPr>
      </w:pPr>
      <w:r w:rsidRPr="00D0136C">
        <w:rPr>
          <w:rFonts w:ascii="Times New Roman" w:hAnsi="Times New Roman" w:cs="Times New Roman"/>
          <w:b/>
          <w:bCs/>
          <w:sz w:val="24"/>
          <w:szCs w:val="24"/>
        </w:rPr>
        <w:t xml:space="preserve">Statistics: </w:t>
      </w:r>
      <w:r w:rsidRPr="00D0136C">
        <w:rPr>
          <w:rFonts w:ascii="Times New Roman" w:hAnsi="Times New Roman" w:cs="Times New Roman"/>
          <w:sz w:val="24"/>
          <w:szCs w:val="24"/>
        </w:rPr>
        <w:t>Normal distribution of the data was done using relevant tests like Shapiro before starting analysis. All the variables gathered in a questionnaire as described before. The confidence interval was 0.95 regarding type one error (α) = 0.05 with 0.05 significa</w:t>
      </w:r>
      <w:r w:rsidR="00080EEF" w:rsidRPr="00D0136C">
        <w:rPr>
          <w:rFonts w:ascii="Times New Roman" w:hAnsi="Times New Roman" w:cs="Times New Roman"/>
          <w:sz w:val="24"/>
          <w:szCs w:val="24"/>
        </w:rPr>
        <w:t>nce to have the</w:t>
      </w:r>
      <w:r w:rsidRPr="00D0136C">
        <w:rPr>
          <w:rFonts w:ascii="Times New Roman" w:hAnsi="Times New Roman" w:cs="Times New Roman"/>
          <w:sz w:val="24"/>
          <w:szCs w:val="24"/>
        </w:rPr>
        <w:t xml:space="preserve"> study power of 0.8. Central indices were measured by student t-test and the correlations were found using cross tables. </w:t>
      </w:r>
    </w:p>
    <w:p w:rsidR="00FF4E4C" w:rsidRPr="00D0136C" w:rsidRDefault="00FF4E4C" w:rsidP="00657C00">
      <w:pPr>
        <w:spacing w:line="360" w:lineRule="auto"/>
        <w:jc w:val="both"/>
        <w:rPr>
          <w:rFonts w:ascii="Times New Roman" w:hAnsi="Times New Roman" w:cs="Times New Roman"/>
          <w:sz w:val="24"/>
          <w:szCs w:val="24"/>
        </w:rPr>
      </w:pPr>
      <w:r w:rsidRPr="00D0136C">
        <w:rPr>
          <w:rFonts w:ascii="Times New Roman" w:hAnsi="Times New Roman" w:cs="Times New Roman"/>
          <w:b/>
          <w:bCs/>
          <w:sz w:val="24"/>
          <w:szCs w:val="24"/>
        </w:rPr>
        <w:t xml:space="preserve">Ethics: </w:t>
      </w:r>
      <w:r w:rsidRPr="00D0136C">
        <w:rPr>
          <w:rFonts w:ascii="Times New Roman" w:hAnsi="Times New Roman" w:cs="Times New Roman"/>
          <w:sz w:val="24"/>
          <w:szCs w:val="24"/>
        </w:rPr>
        <w:t xml:space="preserve">The patients had been requested to </w:t>
      </w:r>
      <w:r w:rsidR="005328F5" w:rsidRPr="00D0136C">
        <w:rPr>
          <w:rFonts w:ascii="Times New Roman" w:hAnsi="Times New Roman" w:cs="Times New Roman"/>
          <w:sz w:val="24"/>
          <w:szCs w:val="24"/>
        </w:rPr>
        <w:t>give their informed consents to participate any research activity if agreed. There was no intervention throughout the study and we just reviewed participants’ hospital records to get necessary information</w:t>
      </w:r>
      <w:r w:rsidR="009820A3" w:rsidRPr="00D0136C">
        <w:rPr>
          <w:rFonts w:ascii="Times New Roman" w:hAnsi="Times New Roman" w:cs="Times New Roman"/>
          <w:sz w:val="24"/>
          <w:szCs w:val="24"/>
        </w:rPr>
        <w:t xml:space="preserve"> before doing IOS</w:t>
      </w:r>
      <w:r w:rsidR="005328F5" w:rsidRPr="00D0136C">
        <w:rPr>
          <w:rFonts w:ascii="Times New Roman" w:hAnsi="Times New Roman" w:cs="Times New Roman"/>
          <w:sz w:val="24"/>
          <w:szCs w:val="24"/>
        </w:rPr>
        <w:t xml:space="preserve">. </w:t>
      </w:r>
      <w:r w:rsidR="00CA5368" w:rsidRPr="00D0136C">
        <w:rPr>
          <w:rFonts w:ascii="Times New Roman" w:hAnsi="Times New Roman" w:cs="Times New Roman"/>
          <w:sz w:val="24"/>
          <w:szCs w:val="24"/>
        </w:rPr>
        <w:t xml:space="preserve">This study was approved under the code: 1400.685 in our center as university collaborating chronic respiratory disease research center (CRDRC). </w:t>
      </w:r>
      <w:r w:rsidR="009820A3" w:rsidRPr="00D0136C">
        <w:rPr>
          <w:rFonts w:ascii="Times New Roman" w:hAnsi="Times New Roman" w:cs="Times New Roman"/>
          <w:sz w:val="24"/>
          <w:szCs w:val="24"/>
        </w:rPr>
        <w:t xml:space="preserve">All the participants who experienced IOS test gave their informed consent and there was no charge for the tests. IOS evaluation was scheduled through serial physician visits to make no charge for commuting. </w:t>
      </w:r>
    </w:p>
    <w:p w:rsidR="00F10977" w:rsidRPr="00D0136C" w:rsidRDefault="001B6AC2"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Results</w:t>
      </w:r>
    </w:p>
    <w:p w:rsidR="001B6AC2" w:rsidRPr="00D0136C" w:rsidRDefault="001B6AC2" w:rsidP="007C5ED6">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Totally, 50 patients enrolled the current study including 32 (64%) males and 18 (36%) females with age mean</w:t>
      </w:r>
      <w:r w:rsidR="00172113" w:rsidRPr="00D0136C">
        <w:rPr>
          <w:rFonts w:ascii="Times New Roman" w:hAnsi="Times New Roman" w:cs="Times New Roman"/>
          <w:sz w:val="24"/>
          <w:szCs w:val="24"/>
        </w:rPr>
        <w:t xml:space="preserve"> </w:t>
      </w:r>
      <w:r w:rsidRPr="00D0136C">
        <w:rPr>
          <w:rFonts w:ascii="Times New Roman" w:hAnsi="Times New Roman" w:cs="Times New Roman"/>
          <w:sz w:val="24"/>
          <w:szCs w:val="24"/>
        </w:rPr>
        <w:t>±</w:t>
      </w:r>
      <w:r w:rsidR="00172113" w:rsidRPr="00D0136C">
        <w:rPr>
          <w:rFonts w:ascii="Times New Roman" w:hAnsi="Times New Roman" w:cs="Times New Roman"/>
          <w:sz w:val="24"/>
          <w:szCs w:val="24"/>
        </w:rPr>
        <w:t xml:space="preserve"> </w:t>
      </w:r>
      <w:r w:rsidRPr="00D0136C">
        <w:rPr>
          <w:rFonts w:ascii="Times New Roman" w:hAnsi="Times New Roman" w:cs="Times New Roman"/>
          <w:sz w:val="24"/>
          <w:szCs w:val="24"/>
        </w:rPr>
        <w:t>SD of 55.54±14.01 years. BMI presents a total mean</w:t>
      </w:r>
      <w:r w:rsidR="00172113" w:rsidRPr="00D0136C">
        <w:rPr>
          <w:rFonts w:ascii="Times New Roman" w:hAnsi="Times New Roman" w:cs="Times New Roman"/>
          <w:sz w:val="24"/>
          <w:szCs w:val="24"/>
        </w:rPr>
        <w:t xml:space="preserve"> </w:t>
      </w:r>
      <w:r w:rsidRPr="00D0136C">
        <w:rPr>
          <w:rFonts w:ascii="Times New Roman" w:hAnsi="Times New Roman" w:cs="Times New Roman"/>
          <w:sz w:val="24"/>
          <w:szCs w:val="24"/>
        </w:rPr>
        <w:t>±</w:t>
      </w:r>
      <w:r w:rsidR="00172113" w:rsidRPr="00D0136C">
        <w:rPr>
          <w:rFonts w:ascii="Times New Roman" w:hAnsi="Times New Roman" w:cs="Times New Roman"/>
          <w:sz w:val="24"/>
          <w:szCs w:val="24"/>
        </w:rPr>
        <w:t xml:space="preserve"> </w:t>
      </w:r>
      <w:r w:rsidRPr="00D0136C">
        <w:rPr>
          <w:rFonts w:ascii="Times New Roman" w:hAnsi="Times New Roman" w:cs="Times New Roman"/>
          <w:sz w:val="24"/>
          <w:szCs w:val="24"/>
        </w:rPr>
        <w:t>SD of 27.63±5.2. Demographics are illustrated in table 1.</w:t>
      </w:r>
    </w:p>
    <w:p w:rsidR="007C5ED6" w:rsidRPr="00D0136C" w:rsidRDefault="007C5ED6" w:rsidP="007C5ED6">
      <w:pPr>
        <w:spacing w:line="360" w:lineRule="auto"/>
        <w:jc w:val="both"/>
        <w:rPr>
          <w:rFonts w:ascii="Times New Roman" w:hAnsi="Times New Roman" w:cs="Times New Roman"/>
          <w:sz w:val="24"/>
          <w:szCs w:val="24"/>
        </w:rPr>
      </w:pPr>
      <w:r w:rsidRPr="00D0136C">
        <w:rPr>
          <w:rFonts w:ascii="Times New Roman" w:hAnsi="Times New Roman" w:cs="Times New Roman"/>
          <w:b/>
          <w:bCs/>
          <w:sz w:val="24"/>
          <w:szCs w:val="24"/>
        </w:rPr>
        <w:t xml:space="preserve">IOS findings: </w:t>
      </w:r>
      <w:r w:rsidRPr="00D0136C">
        <w:rPr>
          <w:rFonts w:ascii="Times New Roman" w:hAnsi="Times New Roman" w:cs="Times New Roman"/>
          <w:sz w:val="24"/>
          <w:szCs w:val="24"/>
        </w:rPr>
        <w:t>The total mean of predicted percent of AX was reported 821 with the crude value of 10.21 to show eight-time increase of this parameter among ILD patients disregarding age, sex and BMI. On the other hand, the percent of the predicted R5 was 109.89% in average which it was 99.27% for R20. The crude value for “R5-R20”, as a very important index, was 0.78 CmH</w:t>
      </w:r>
      <w:r w:rsidRPr="00D0136C">
        <w:rPr>
          <w:rFonts w:ascii="Times New Roman" w:hAnsi="Times New Roman" w:cs="Times New Roman"/>
          <w:sz w:val="24"/>
          <w:szCs w:val="24"/>
          <w:vertAlign w:val="subscript"/>
        </w:rPr>
        <w:t>2</w:t>
      </w:r>
      <w:r w:rsidRPr="00D0136C">
        <w:rPr>
          <w:rFonts w:ascii="Times New Roman" w:hAnsi="Times New Roman" w:cs="Times New Roman"/>
          <w:sz w:val="24"/>
          <w:szCs w:val="24"/>
        </w:rPr>
        <w:t>O/l/s with 175.12% as predicted percent. Two other parameters for R5 namely R5</w:t>
      </w:r>
      <w:r w:rsidRPr="00D0136C">
        <w:rPr>
          <w:rFonts w:ascii="Times New Roman" w:hAnsi="Times New Roman" w:cs="Times New Roman"/>
          <w:sz w:val="24"/>
          <w:szCs w:val="24"/>
          <w:vertAlign w:val="subscript"/>
        </w:rPr>
        <w:t>IN</w:t>
      </w:r>
      <w:r w:rsidRPr="00D0136C">
        <w:rPr>
          <w:rFonts w:ascii="Times New Roman" w:hAnsi="Times New Roman" w:cs="Times New Roman"/>
          <w:sz w:val="24"/>
          <w:szCs w:val="24"/>
        </w:rPr>
        <w:t xml:space="preserve"> and R5</w:t>
      </w:r>
      <w:r w:rsidRPr="00D0136C">
        <w:rPr>
          <w:rFonts w:ascii="Times New Roman" w:hAnsi="Times New Roman" w:cs="Times New Roman"/>
          <w:sz w:val="24"/>
          <w:szCs w:val="24"/>
          <w:vertAlign w:val="subscript"/>
        </w:rPr>
        <w:t>EX</w:t>
      </w:r>
      <w:r w:rsidRPr="00D0136C">
        <w:rPr>
          <w:rFonts w:ascii="Times New Roman" w:hAnsi="Times New Roman" w:cs="Times New Roman"/>
          <w:sz w:val="24"/>
          <w:szCs w:val="24"/>
        </w:rPr>
        <w:t xml:space="preserve"> were measured to find 3.25 and 3.69 as their means, respectively to achieve their difference (R5</w:t>
      </w:r>
      <w:r w:rsidRPr="00D0136C">
        <w:rPr>
          <w:rFonts w:ascii="Times New Roman" w:hAnsi="Times New Roman" w:cs="Times New Roman"/>
          <w:sz w:val="24"/>
          <w:szCs w:val="24"/>
          <w:vertAlign w:val="subscript"/>
        </w:rPr>
        <w:t>EX</w:t>
      </w:r>
      <w:r w:rsidRPr="00D0136C">
        <w:rPr>
          <w:rFonts w:ascii="Times New Roman" w:hAnsi="Times New Roman" w:cs="Times New Roman"/>
          <w:sz w:val="24"/>
          <w:szCs w:val="24"/>
        </w:rPr>
        <w:t>-R5</w:t>
      </w:r>
      <w:r w:rsidRPr="00D0136C">
        <w:rPr>
          <w:rFonts w:ascii="Times New Roman" w:hAnsi="Times New Roman" w:cs="Times New Roman"/>
          <w:sz w:val="24"/>
          <w:szCs w:val="24"/>
          <w:vertAlign w:val="subscript"/>
        </w:rPr>
        <w:t>IN</w:t>
      </w:r>
      <w:r w:rsidRPr="00D0136C">
        <w:rPr>
          <w:rFonts w:ascii="Times New Roman" w:hAnsi="Times New Roman" w:cs="Times New Roman"/>
          <w:sz w:val="24"/>
          <w:szCs w:val="24"/>
        </w:rPr>
        <w:t>) of 0.44. These values were 2.58, 2.77 and 0.2 CmH</w:t>
      </w:r>
      <w:r w:rsidRPr="00D0136C">
        <w:rPr>
          <w:rFonts w:ascii="Times New Roman" w:hAnsi="Times New Roman" w:cs="Times New Roman"/>
          <w:sz w:val="24"/>
          <w:szCs w:val="24"/>
          <w:vertAlign w:val="subscript"/>
        </w:rPr>
        <w:t>2</w:t>
      </w:r>
      <w:r w:rsidRPr="00D0136C">
        <w:rPr>
          <w:rFonts w:ascii="Times New Roman" w:hAnsi="Times New Roman" w:cs="Times New Roman"/>
          <w:sz w:val="24"/>
          <w:szCs w:val="24"/>
        </w:rPr>
        <w:t xml:space="preserve">O/l/s for R20, respectively. For </w:t>
      </w:r>
      <w:r w:rsidRPr="00D0136C">
        <w:rPr>
          <w:rFonts w:ascii="Times New Roman" w:hAnsi="Times New Roman" w:cs="Times New Roman"/>
          <w:sz w:val="24"/>
          <w:szCs w:val="24"/>
        </w:rPr>
        <w:lastRenderedPageBreak/>
        <w:t>X5, inspiratory, expiratory, and “X5</w:t>
      </w:r>
      <w:r w:rsidRPr="00D0136C">
        <w:rPr>
          <w:rFonts w:ascii="Times New Roman" w:hAnsi="Times New Roman" w:cs="Times New Roman"/>
          <w:sz w:val="24"/>
          <w:szCs w:val="24"/>
          <w:vertAlign w:val="subscript"/>
        </w:rPr>
        <w:t>EX</w:t>
      </w:r>
      <w:r w:rsidRPr="00D0136C">
        <w:rPr>
          <w:rFonts w:ascii="Times New Roman" w:hAnsi="Times New Roman" w:cs="Times New Roman"/>
          <w:sz w:val="24"/>
          <w:szCs w:val="24"/>
        </w:rPr>
        <w:t>-X5</w:t>
      </w:r>
      <w:r w:rsidRPr="00D0136C">
        <w:rPr>
          <w:rFonts w:ascii="Times New Roman" w:hAnsi="Times New Roman" w:cs="Times New Roman"/>
          <w:sz w:val="24"/>
          <w:szCs w:val="24"/>
          <w:vertAlign w:val="subscript"/>
        </w:rPr>
        <w:t>IN</w:t>
      </w:r>
      <w:r w:rsidRPr="00D0136C">
        <w:rPr>
          <w:rFonts w:ascii="Times New Roman" w:hAnsi="Times New Roman" w:cs="Times New Roman"/>
          <w:sz w:val="24"/>
          <w:szCs w:val="24"/>
        </w:rPr>
        <w:t>” values were -1.413, 1.407 and 0.006, respectively, while the percent of the predicted X5 was measured 886.3±1282.5 (The findings are presented by table 2).</w:t>
      </w:r>
    </w:p>
    <w:p w:rsidR="007C5ED6" w:rsidRPr="00D0136C" w:rsidRDefault="007C5ED6" w:rsidP="007C5ED6">
      <w:pPr>
        <w:spacing w:line="360" w:lineRule="auto"/>
        <w:jc w:val="both"/>
        <w:rPr>
          <w:rFonts w:ascii="Times New Roman" w:hAnsi="Times New Roman" w:cs="Times New Roman"/>
          <w:sz w:val="24"/>
          <w:szCs w:val="24"/>
        </w:rPr>
      </w:pPr>
    </w:p>
    <w:p w:rsidR="001B6AC2" w:rsidRPr="00D0136C" w:rsidRDefault="001279B3"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 xml:space="preserve">Plethysmography findings: </w:t>
      </w:r>
      <w:r w:rsidR="00817CD4" w:rsidRPr="00D0136C">
        <w:rPr>
          <w:rFonts w:ascii="Times New Roman" w:hAnsi="Times New Roman" w:cs="Times New Roman"/>
          <w:sz w:val="24"/>
          <w:szCs w:val="24"/>
        </w:rPr>
        <w:t>The percent of the p</w:t>
      </w:r>
      <w:r w:rsidR="001B6AC2" w:rsidRPr="00D0136C">
        <w:rPr>
          <w:rFonts w:ascii="Times New Roman" w:hAnsi="Times New Roman" w:cs="Times New Roman"/>
          <w:sz w:val="24"/>
          <w:szCs w:val="24"/>
        </w:rPr>
        <w:t xml:space="preserve">redicted FEV1% was found 69.82% among the participants in average and the mean for FVC was 64% of </w:t>
      </w:r>
      <w:r w:rsidR="00817CD4" w:rsidRPr="00D0136C">
        <w:rPr>
          <w:rFonts w:ascii="Times New Roman" w:hAnsi="Times New Roman" w:cs="Times New Roman"/>
          <w:sz w:val="24"/>
          <w:szCs w:val="24"/>
        </w:rPr>
        <w:t xml:space="preserve">the </w:t>
      </w:r>
      <w:r w:rsidR="001B6AC2" w:rsidRPr="00D0136C">
        <w:rPr>
          <w:rFonts w:ascii="Times New Roman" w:hAnsi="Times New Roman" w:cs="Times New Roman"/>
          <w:sz w:val="24"/>
          <w:szCs w:val="24"/>
        </w:rPr>
        <w:t xml:space="preserve">predicted value. </w:t>
      </w:r>
      <w:r w:rsidR="00465EAD" w:rsidRPr="00D0136C">
        <w:rPr>
          <w:rFonts w:ascii="Times New Roman" w:hAnsi="Times New Roman" w:cs="Times New Roman"/>
          <w:sz w:val="24"/>
          <w:szCs w:val="24"/>
        </w:rPr>
        <w:t xml:space="preserve">The ratio of FEV1/FVC had the mean of 88.5% of the predicted value as well. </w:t>
      </w:r>
      <w:r w:rsidR="00817CD4" w:rsidRPr="00D0136C">
        <w:rPr>
          <w:rFonts w:ascii="Times New Roman" w:hAnsi="Times New Roman" w:cs="Times New Roman"/>
          <w:sz w:val="24"/>
          <w:szCs w:val="24"/>
        </w:rPr>
        <w:t>The percent of the predicted</w:t>
      </w:r>
      <w:r w:rsidR="00465EAD" w:rsidRPr="00D0136C">
        <w:rPr>
          <w:rFonts w:ascii="Times New Roman" w:hAnsi="Times New Roman" w:cs="Times New Roman"/>
          <w:sz w:val="24"/>
          <w:szCs w:val="24"/>
        </w:rPr>
        <w:t xml:space="preserve"> TLC, RV, M</w:t>
      </w:r>
      <w:r w:rsidR="00817CD4" w:rsidRPr="00D0136C">
        <w:rPr>
          <w:rFonts w:ascii="Times New Roman" w:hAnsi="Times New Roman" w:cs="Times New Roman"/>
          <w:sz w:val="24"/>
          <w:szCs w:val="24"/>
        </w:rPr>
        <w:t>M</w:t>
      </w:r>
      <w:r w:rsidR="00465EAD" w:rsidRPr="00D0136C">
        <w:rPr>
          <w:rFonts w:ascii="Times New Roman" w:hAnsi="Times New Roman" w:cs="Times New Roman"/>
          <w:sz w:val="24"/>
          <w:szCs w:val="24"/>
        </w:rPr>
        <w:t xml:space="preserve">EF, and DLCO were 69.77, 87.46, 95.13, and 52.89, respectively as can be seen in </w:t>
      </w:r>
      <w:r w:rsidR="008E033F" w:rsidRPr="00D0136C">
        <w:rPr>
          <w:rFonts w:ascii="Times New Roman" w:hAnsi="Times New Roman" w:cs="Times New Roman"/>
          <w:sz w:val="24"/>
          <w:szCs w:val="24"/>
        </w:rPr>
        <w:t>table 3</w:t>
      </w:r>
      <w:r w:rsidR="00465EAD" w:rsidRPr="00D0136C">
        <w:rPr>
          <w:rFonts w:ascii="Times New Roman" w:hAnsi="Times New Roman" w:cs="Times New Roman"/>
          <w:sz w:val="24"/>
          <w:szCs w:val="24"/>
        </w:rPr>
        <w:t xml:space="preserve">. </w:t>
      </w:r>
    </w:p>
    <w:p w:rsidR="00301644" w:rsidRPr="00D0136C" w:rsidRDefault="00E9235D" w:rsidP="00CB1C55">
      <w:pPr>
        <w:spacing w:line="360" w:lineRule="auto"/>
        <w:jc w:val="both"/>
        <w:rPr>
          <w:rFonts w:ascii="Times New Roman" w:hAnsi="Times New Roman" w:cs="Times New Roman"/>
          <w:sz w:val="24"/>
          <w:szCs w:val="24"/>
        </w:rPr>
      </w:pPr>
      <w:r w:rsidRPr="00D0136C">
        <w:rPr>
          <w:rFonts w:ascii="Times New Roman" w:hAnsi="Times New Roman" w:cs="Times New Roman"/>
          <w:b/>
          <w:bCs/>
          <w:sz w:val="24"/>
          <w:szCs w:val="24"/>
        </w:rPr>
        <w:t>Correlations</w:t>
      </w:r>
      <w:r w:rsidR="001279B3" w:rsidRPr="00D0136C">
        <w:rPr>
          <w:rFonts w:ascii="Times New Roman" w:hAnsi="Times New Roman" w:cs="Times New Roman"/>
          <w:b/>
          <w:bCs/>
          <w:sz w:val="24"/>
          <w:szCs w:val="24"/>
        </w:rPr>
        <w:t>:</w:t>
      </w:r>
      <w:r w:rsidR="00445CA8" w:rsidRPr="00D0136C">
        <w:rPr>
          <w:rFonts w:ascii="Times New Roman" w:hAnsi="Times New Roman" w:cs="Times New Roman"/>
          <w:sz w:val="24"/>
          <w:szCs w:val="24"/>
        </w:rPr>
        <w:t xml:space="preserve"> The current study attempted to compare the parameters of IOS and body box to find any </w:t>
      </w:r>
      <w:r w:rsidR="000F46EC" w:rsidRPr="00D0136C">
        <w:rPr>
          <w:rFonts w:ascii="Times New Roman" w:hAnsi="Times New Roman" w:cs="Times New Roman"/>
          <w:sz w:val="24"/>
          <w:szCs w:val="24"/>
        </w:rPr>
        <w:t xml:space="preserve">significant </w:t>
      </w:r>
      <w:r w:rsidR="00445CA8" w:rsidRPr="00D0136C">
        <w:rPr>
          <w:rFonts w:ascii="Times New Roman" w:hAnsi="Times New Roman" w:cs="Times New Roman"/>
          <w:sz w:val="24"/>
          <w:szCs w:val="24"/>
        </w:rPr>
        <w:t xml:space="preserve">correlations between them among </w:t>
      </w:r>
      <w:r w:rsidR="008E033F" w:rsidRPr="00D0136C">
        <w:rPr>
          <w:rFonts w:ascii="Times New Roman" w:hAnsi="Times New Roman" w:cs="Times New Roman"/>
          <w:sz w:val="24"/>
          <w:szCs w:val="24"/>
        </w:rPr>
        <w:t>ILD cases. In this matter, we figured out</w:t>
      </w:r>
      <w:r w:rsidR="00445CA8" w:rsidRPr="00D0136C">
        <w:rPr>
          <w:rFonts w:ascii="Times New Roman" w:hAnsi="Times New Roman" w:cs="Times New Roman"/>
          <w:sz w:val="24"/>
          <w:szCs w:val="24"/>
        </w:rPr>
        <w:t xml:space="preserve"> some relationships between the findings</w:t>
      </w:r>
      <w:r w:rsidR="00160EB6" w:rsidRPr="00D0136C">
        <w:rPr>
          <w:rFonts w:ascii="Times New Roman" w:hAnsi="Times New Roman" w:cs="Times New Roman"/>
          <w:sz w:val="24"/>
          <w:szCs w:val="24"/>
        </w:rPr>
        <w:t xml:space="preserve"> summarized </w:t>
      </w:r>
      <w:r w:rsidR="008E033F" w:rsidRPr="00D0136C">
        <w:rPr>
          <w:rFonts w:ascii="Times New Roman" w:hAnsi="Times New Roman" w:cs="Times New Roman"/>
          <w:sz w:val="24"/>
          <w:szCs w:val="24"/>
        </w:rPr>
        <w:t>in table 4 and table 5</w:t>
      </w:r>
      <w:r w:rsidR="00445CA8" w:rsidRPr="00D0136C">
        <w:rPr>
          <w:rFonts w:ascii="Times New Roman" w:hAnsi="Times New Roman" w:cs="Times New Roman"/>
          <w:sz w:val="24"/>
          <w:szCs w:val="24"/>
        </w:rPr>
        <w:t xml:space="preserve">. </w:t>
      </w:r>
      <w:r w:rsidR="00CB1C55" w:rsidRPr="00D0136C">
        <w:rPr>
          <w:rFonts w:ascii="Times New Roman" w:hAnsi="Times New Roman" w:cs="Times New Roman"/>
          <w:sz w:val="24"/>
          <w:szCs w:val="24"/>
        </w:rPr>
        <w:t>T</w:t>
      </w:r>
      <w:r w:rsidR="00312038" w:rsidRPr="00D0136C">
        <w:rPr>
          <w:rFonts w:ascii="Times New Roman" w:hAnsi="Times New Roman" w:cs="Times New Roman"/>
          <w:sz w:val="24"/>
          <w:szCs w:val="24"/>
        </w:rPr>
        <w:t xml:space="preserve">he percent of the predicted R5 </w:t>
      </w:r>
      <w:r w:rsidR="00160EB6" w:rsidRPr="00D0136C">
        <w:rPr>
          <w:rFonts w:ascii="Times New Roman" w:hAnsi="Times New Roman" w:cs="Times New Roman"/>
          <w:sz w:val="24"/>
          <w:szCs w:val="24"/>
        </w:rPr>
        <w:t xml:space="preserve">was </w:t>
      </w:r>
      <w:r w:rsidR="00FF2A63" w:rsidRPr="00D0136C">
        <w:rPr>
          <w:rFonts w:ascii="Times New Roman" w:hAnsi="Times New Roman" w:cs="Times New Roman"/>
          <w:sz w:val="24"/>
          <w:szCs w:val="24"/>
        </w:rPr>
        <w:t xml:space="preserve">in strong indirect correlation with </w:t>
      </w:r>
      <w:r w:rsidR="00312038" w:rsidRPr="00D0136C">
        <w:rPr>
          <w:rFonts w:ascii="Times New Roman" w:hAnsi="Times New Roman" w:cs="Times New Roman"/>
          <w:sz w:val="24"/>
          <w:szCs w:val="24"/>
        </w:rPr>
        <w:t xml:space="preserve">the percent of the predicted FEV1/FVC </w:t>
      </w:r>
      <w:r w:rsidR="00FF2A63" w:rsidRPr="00D0136C">
        <w:rPr>
          <w:rFonts w:ascii="Times New Roman" w:hAnsi="Times New Roman" w:cs="Times New Roman"/>
          <w:sz w:val="24"/>
          <w:szCs w:val="24"/>
        </w:rPr>
        <w:t>and M</w:t>
      </w:r>
      <w:r w:rsidR="00312038" w:rsidRPr="00D0136C">
        <w:rPr>
          <w:rFonts w:ascii="Times New Roman" w:hAnsi="Times New Roman" w:cs="Times New Roman"/>
          <w:sz w:val="24"/>
          <w:szCs w:val="24"/>
        </w:rPr>
        <w:t>M</w:t>
      </w:r>
      <w:r w:rsidR="00FF2A63" w:rsidRPr="00D0136C">
        <w:rPr>
          <w:rFonts w:ascii="Times New Roman" w:hAnsi="Times New Roman" w:cs="Times New Roman"/>
          <w:sz w:val="24"/>
          <w:szCs w:val="24"/>
        </w:rPr>
        <w:t xml:space="preserve">EF but direct correlation with </w:t>
      </w:r>
      <w:r w:rsidR="003543D8" w:rsidRPr="00D0136C">
        <w:rPr>
          <w:rFonts w:ascii="Times New Roman" w:hAnsi="Times New Roman" w:cs="Times New Roman"/>
          <w:sz w:val="24"/>
          <w:szCs w:val="24"/>
        </w:rPr>
        <w:t>the percent of the predicted SRAW</w:t>
      </w:r>
      <w:r w:rsidR="00FF2A63" w:rsidRPr="00D0136C">
        <w:rPr>
          <w:rFonts w:ascii="Times New Roman" w:hAnsi="Times New Roman" w:cs="Times New Roman"/>
          <w:sz w:val="24"/>
          <w:szCs w:val="24"/>
        </w:rPr>
        <w:t xml:space="preserve"> (P values: 0.38, 0.001, and 0.005, r</w:t>
      </w:r>
      <w:r w:rsidR="003543D8" w:rsidRPr="00D0136C">
        <w:rPr>
          <w:rFonts w:ascii="Times New Roman" w:hAnsi="Times New Roman" w:cs="Times New Roman"/>
          <w:sz w:val="24"/>
          <w:szCs w:val="24"/>
        </w:rPr>
        <w:t>espectively). Likely, R5-R20</w:t>
      </w:r>
      <w:r w:rsidR="00FF2A63" w:rsidRPr="00D0136C">
        <w:rPr>
          <w:rFonts w:ascii="Times New Roman" w:hAnsi="Times New Roman" w:cs="Times New Roman"/>
          <w:sz w:val="24"/>
          <w:szCs w:val="24"/>
        </w:rPr>
        <w:t xml:space="preserve"> had the same relationship with the named parameters (P values: 0.015, 0.007, and 0.006, respectively). </w:t>
      </w:r>
      <w:r w:rsidR="003543D8" w:rsidRPr="00D0136C">
        <w:rPr>
          <w:rFonts w:ascii="Times New Roman" w:hAnsi="Times New Roman" w:cs="Times New Roman"/>
          <w:sz w:val="24"/>
          <w:szCs w:val="24"/>
        </w:rPr>
        <w:t>AX</w:t>
      </w:r>
      <w:r w:rsidR="00FF2A63" w:rsidRPr="00D0136C">
        <w:rPr>
          <w:rFonts w:ascii="Times New Roman" w:hAnsi="Times New Roman" w:cs="Times New Roman"/>
          <w:sz w:val="24"/>
          <w:szCs w:val="24"/>
        </w:rPr>
        <w:t xml:space="preserve"> showed indirect co</w:t>
      </w:r>
      <w:r w:rsidR="003543D8" w:rsidRPr="00D0136C">
        <w:rPr>
          <w:rFonts w:ascii="Times New Roman" w:hAnsi="Times New Roman" w:cs="Times New Roman"/>
          <w:sz w:val="24"/>
          <w:szCs w:val="24"/>
        </w:rPr>
        <w:t>rrelation with FVC</w:t>
      </w:r>
      <w:r w:rsidR="00FF2A63" w:rsidRPr="00D0136C">
        <w:rPr>
          <w:rFonts w:ascii="Times New Roman" w:hAnsi="Times New Roman" w:cs="Times New Roman"/>
          <w:sz w:val="24"/>
          <w:szCs w:val="24"/>
        </w:rPr>
        <w:t xml:space="preserve"> and </w:t>
      </w:r>
      <w:r w:rsidR="003543D8" w:rsidRPr="00D0136C">
        <w:rPr>
          <w:rFonts w:ascii="Times New Roman" w:hAnsi="Times New Roman" w:cs="Times New Roman"/>
          <w:sz w:val="24"/>
          <w:szCs w:val="24"/>
        </w:rPr>
        <w:t>the percent of the predicted DLCO</w:t>
      </w:r>
      <w:r w:rsidR="00FF2A63" w:rsidRPr="00D0136C">
        <w:rPr>
          <w:rFonts w:ascii="Times New Roman" w:hAnsi="Times New Roman" w:cs="Times New Roman"/>
          <w:sz w:val="24"/>
          <w:szCs w:val="24"/>
        </w:rPr>
        <w:t xml:space="preserve"> </w:t>
      </w:r>
      <w:r w:rsidR="000F46EC" w:rsidRPr="00D0136C">
        <w:rPr>
          <w:rFonts w:ascii="Times New Roman" w:hAnsi="Times New Roman" w:cs="Times New Roman"/>
          <w:sz w:val="24"/>
          <w:szCs w:val="24"/>
        </w:rPr>
        <w:t>(P values: &lt;</w:t>
      </w:r>
      <w:r w:rsidR="003543D8" w:rsidRPr="00D0136C">
        <w:rPr>
          <w:rFonts w:ascii="Times New Roman" w:hAnsi="Times New Roman" w:cs="Times New Roman"/>
          <w:sz w:val="24"/>
          <w:szCs w:val="24"/>
        </w:rPr>
        <w:t>0.001 and 0.005, respectively) and X5</w:t>
      </w:r>
      <w:r w:rsidR="000F46EC" w:rsidRPr="00D0136C">
        <w:rPr>
          <w:rFonts w:ascii="Times New Roman" w:hAnsi="Times New Roman" w:cs="Times New Roman"/>
          <w:sz w:val="24"/>
          <w:szCs w:val="24"/>
        </w:rPr>
        <w:t xml:space="preserve"> </w:t>
      </w:r>
      <w:r w:rsidR="003543D8" w:rsidRPr="00D0136C">
        <w:rPr>
          <w:rFonts w:ascii="Times New Roman" w:hAnsi="Times New Roman" w:cs="Times New Roman"/>
          <w:sz w:val="24"/>
          <w:szCs w:val="24"/>
        </w:rPr>
        <w:t>directly correlated with FVC</w:t>
      </w:r>
      <w:r w:rsidR="000F46EC" w:rsidRPr="00D0136C">
        <w:rPr>
          <w:rFonts w:ascii="Times New Roman" w:hAnsi="Times New Roman" w:cs="Times New Roman"/>
          <w:sz w:val="24"/>
          <w:szCs w:val="24"/>
        </w:rPr>
        <w:t xml:space="preserve"> (</w:t>
      </w:r>
      <w:r w:rsidR="003543D8" w:rsidRPr="00D0136C">
        <w:rPr>
          <w:rFonts w:ascii="Times New Roman" w:hAnsi="Times New Roman" w:cs="Times New Roman"/>
          <w:sz w:val="24"/>
          <w:szCs w:val="24"/>
        </w:rPr>
        <w:t xml:space="preserve">P value: </w:t>
      </w:r>
      <w:r w:rsidR="000F46EC" w:rsidRPr="00D0136C">
        <w:rPr>
          <w:rFonts w:ascii="Times New Roman" w:hAnsi="Times New Roman" w:cs="Times New Roman"/>
          <w:sz w:val="24"/>
          <w:szCs w:val="24"/>
        </w:rPr>
        <w:t>0.012).</w:t>
      </w:r>
    </w:p>
    <w:p w:rsidR="00301644" w:rsidRPr="00D0136C" w:rsidRDefault="00301644"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Discussion</w:t>
      </w:r>
    </w:p>
    <w:p w:rsidR="005601AD" w:rsidRPr="00D0136C" w:rsidRDefault="007B5410"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 xml:space="preserve">This study tried to evaluate </w:t>
      </w:r>
      <w:r w:rsidR="00E950BD" w:rsidRPr="00D0136C">
        <w:rPr>
          <w:rFonts w:ascii="Times New Roman" w:hAnsi="Times New Roman" w:cs="Times New Roman"/>
          <w:sz w:val="24"/>
          <w:szCs w:val="24"/>
        </w:rPr>
        <w:t xml:space="preserve">and compare </w:t>
      </w:r>
      <w:r w:rsidRPr="00D0136C">
        <w:rPr>
          <w:rFonts w:ascii="Times New Roman" w:hAnsi="Times New Roman" w:cs="Times New Roman"/>
          <w:sz w:val="24"/>
          <w:szCs w:val="24"/>
        </w:rPr>
        <w:t xml:space="preserve">the parameters of body </w:t>
      </w:r>
      <w:r w:rsidR="00E950BD" w:rsidRPr="00D0136C">
        <w:rPr>
          <w:rFonts w:ascii="Times New Roman" w:hAnsi="Times New Roman" w:cs="Times New Roman"/>
          <w:sz w:val="24"/>
          <w:szCs w:val="24"/>
        </w:rPr>
        <w:t xml:space="preserve">box and IOS in patients with ILD to show the accordance of the two pulmonary function tests. </w:t>
      </w:r>
    </w:p>
    <w:p w:rsidR="005601AD" w:rsidRPr="00D0136C" w:rsidRDefault="00F36B34"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 xml:space="preserve">Decreased FEV1 and FVC whilst normal or a </w:t>
      </w:r>
      <w:r w:rsidR="002317F0" w:rsidRPr="00D0136C">
        <w:rPr>
          <w:rFonts w:ascii="Times New Roman" w:hAnsi="Times New Roman" w:cs="Times New Roman"/>
          <w:sz w:val="24"/>
          <w:szCs w:val="24"/>
        </w:rPr>
        <w:t>little bit in</w:t>
      </w:r>
      <w:r w:rsidRPr="00D0136C">
        <w:rPr>
          <w:rFonts w:ascii="Times New Roman" w:hAnsi="Times New Roman" w:cs="Times New Roman"/>
          <w:sz w:val="24"/>
          <w:szCs w:val="24"/>
        </w:rPr>
        <w:t>creased FEV1/FVC ratio is basically expected in ILD as our particip</w:t>
      </w:r>
      <w:r w:rsidR="002317F0" w:rsidRPr="00D0136C">
        <w:rPr>
          <w:rFonts w:ascii="Times New Roman" w:hAnsi="Times New Roman" w:cs="Times New Roman"/>
          <w:sz w:val="24"/>
          <w:szCs w:val="24"/>
        </w:rPr>
        <w:t>ants showed. Likely, we found</w:t>
      </w:r>
      <w:r w:rsidRPr="00D0136C">
        <w:rPr>
          <w:rFonts w:ascii="Times New Roman" w:hAnsi="Times New Roman" w:cs="Times New Roman"/>
          <w:sz w:val="24"/>
          <w:szCs w:val="24"/>
        </w:rPr>
        <w:t xml:space="preserve"> reduced TLC and DLCO and bigger AX values in our subjects. </w:t>
      </w:r>
    </w:p>
    <w:p w:rsidR="00E9235D" w:rsidRPr="00D0136C" w:rsidRDefault="00F36B34" w:rsidP="00DC48BA">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Increased AX is a usual cha</w:t>
      </w:r>
      <w:r w:rsidR="0073698A" w:rsidRPr="00D0136C">
        <w:rPr>
          <w:rFonts w:ascii="Times New Roman" w:hAnsi="Times New Roman" w:cs="Times New Roman"/>
          <w:sz w:val="24"/>
          <w:szCs w:val="24"/>
        </w:rPr>
        <w:t>nge in IOS when lung parenchyma</w:t>
      </w:r>
      <w:r w:rsidRPr="00D0136C">
        <w:rPr>
          <w:rFonts w:ascii="Times New Roman" w:hAnsi="Times New Roman" w:cs="Times New Roman"/>
          <w:sz w:val="24"/>
          <w:szCs w:val="24"/>
        </w:rPr>
        <w:t xml:space="preserve"> is involved by diseases like ILD chiefly due to pronouncedly</w:t>
      </w:r>
      <w:r w:rsidR="00777A5E" w:rsidRPr="00D0136C">
        <w:rPr>
          <w:rFonts w:ascii="Times New Roman" w:hAnsi="Times New Roman" w:cs="Times New Roman"/>
          <w:sz w:val="24"/>
          <w:szCs w:val="24"/>
        </w:rPr>
        <w:t xml:space="preserve"> high sensitivity of AX</w:t>
      </w:r>
      <w:r w:rsidRPr="00D0136C">
        <w:rPr>
          <w:rFonts w:ascii="Times New Roman" w:hAnsi="Times New Roman" w:cs="Times New Roman"/>
          <w:sz w:val="24"/>
          <w:szCs w:val="24"/>
        </w:rPr>
        <w:t xml:space="preserve"> </w:t>
      </w:r>
      <w:r w:rsidR="0063458D" w:rsidRPr="00D0136C">
        <w:rPr>
          <w:rFonts w:ascii="Times New Roman" w:hAnsi="Times New Roman" w:cs="Times New Roman"/>
          <w:sz w:val="24"/>
          <w:szCs w:val="24"/>
        </w:rPr>
        <w:t xml:space="preserve">to detect increased tissue resistance and failed lung compliance in this regard. </w:t>
      </w:r>
      <w:r w:rsidR="00775AAA" w:rsidRPr="00D0136C">
        <w:rPr>
          <w:rFonts w:ascii="Times New Roman" w:hAnsi="Times New Roman" w:cs="Times New Roman"/>
          <w:sz w:val="24"/>
          <w:szCs w:val="24"/>
        </w:rPr>
        <w:t>Like Sugiyama’s performance, (</w:t>
      </w:r>
      <w:r w:rsidR="004F0D4D" w:rsidRPr="00D0136C">
        <w:rPr>
          <w:rFonts w:ascii="Times New Roman" w:hAnsi="Times New Roman" w:cs="Times New Roman"/>
          <w:sz w:val="24"/>
          <w:szCs w:val="24"/>
        </w:rPr>
        <w:t>10</w:t>
      </w:r>
      <w:r w:rsidR="00775AAA" w:rsidRPr="00D0136C">
        <w:rPr>
          <w:rFonts w:ascii="Times New Roman" w:hAnsi="Times New Roman" w:cs="Times New Roman"/>
          <w:sz w:val="24"/>
          <w:szCs w:val="24"/>
        </w:rPr>
        <w:t xml:space="preserve">) our reported </w:t>
      </w:r>
      <w:r w:rsidR="00BF276F" w:rsidRPr="00D0136C">
        <w:rPr>
          <w:rFonts w:ascii="Times New Roman" w:hAnsi="Times New Roman" w:cs="Times New Roman"/>
          <w:sz w:val="24"/>
          <w:szCs w:val="24"/>
        </w:rPr>
        <w:t xml:space="preserve">R5 and R20 were in normal range </w:t>
      </w:r>
      <w:r w:rsidR="00775AAA" w:rsidRPr="00D0136C">
        <w:rPr>
          <w:rFonts w:ascii="Times New Roman" w:hAnsi="Times New Roman" w:cs="Times New Roman"/>
          <w:sz w:val="24"/>
          <w:szCs w:val="24"/>
        </w:rPr>
        <w:t xml:space="preserve">but higher in expiration </w:t>
      </w:r>
      <w:r w:rsidR="00BF276F" w:rsidRPr="00D0136C">
        <w:rPr>
          <w:rFonts w:ascii="Times New Roman" w:hAnsi="Times New Roman" w:cs="Times New Roman"/>
          <w:sz w:val="24"/>
          <w:szCs w:val="24"/>
        </w:rPr>
        <w:t xml:space="preserve">to show no peripheral or proximal airway </w:t>
      </w:r>
      <w:r w:rsidR="00BF276F" w:rsidRPr="00D0136C">
        <w:rPr>
          <w:rFonts w:ascii="Times New Roman" w:hAnsi="Times New Roman" w:cs="Times New Roman"/>
          <w:sz w:val="24"/>
          <w:szCs w:val="24"/>
        </w:rPr>
        <w:lastRenderedPageBreak/>
        <w:t xml:space="preserve">problems in our participants. </w:t>
      </w:r>
      <w:r w:rsidR="005601AD" w:rsidRPr="00D0136C">
        <w:rPr>
          <w:rFonts w:ascii="Times New Roman" w:hAnsi="Times New Roman" w:cs="Times New Roman"/>
          <w:sz w:val="24"/>
          <w:szCs w:val="24"/>
        </w:rPr>
        <w:t xml:space="preserve">Against our mean R5 of 109.89%, the mean R5 was reported 150% of the normal value by Naglaa et al. </w:t>
      </w:r>
      <w:r w:rsidR="0073698A" w:rsidRPr="00D0136C">
        <w:rPr>
          <w:rFonts w:ascii="Times New Roman" w:hAnsi="Times New Roman" w:cs="Times New Roman"/>
          <w:sz w:val="24"/>
          <w:szCs w:val="24"/>
        </w:rPr>
        <w:t>who justified</w:t>
      </w:r>
      <w:r w:rsidR="005601AD" w:rsidRPr="00D0136C">
        <w:rPr>
          <w:rFonts w:ascii="Times New Roman" w:hAnsi="Times New Roman" w:cs="Times New Roman"/>
          <w:sz w:val="24"/>
          <w:szCs w:val="24"/>
        </w:rPr>
        <w:t xml:space="preserve"> this increase by </w:t>
      </w:r>
      <w:r w:rsidR="0073698A" w:rsidRPr="00D0136C">
        <w:rPr>
          <w:rFonts w:ascii="Times New Roman" w:hAnsi="Times New Roman" w:cs="Times New Roman"/>
          <w:sz w:val="24"/>
          <w:szCs w:val="24"/>
        </w:rPr>
        <w:t xml:space="preserve">blaming </w:t>
      </w:r>
      <w:r w:rsidR="005601AD" w:rsidRPr="00D0136C">
        <w:rPr>
          <w:rFonts w:ascii="Times New Roman" w:hAnsi="Times New Roman" w:cs="Times New Roman"/>
          <w:sz w:val="24"/>
          <w:szCs w:val="24"/>
        </w:rPr>
        <w:t>obstruction</w:t>
      </w:r>
      <w:r w:rsidR="0073698A" w:rsidRPr="00D0136C">
        <w:rPr>
          <w:rFonts w:ascii="Times New Roman" w:hAnsi="Times New Roman" w:cs="Times New Roman"/>
          <w:sz w:val="24"/>
          <w:szCs w:val="24"/>
        </w:rPr>
        <w:t>,</w:t>
      </w:r>
      <w:r w:rsidR="005601AD" w:rsidRPr="00D0136C">
        <w:rPr>
          <w:rFonts w:ascii="Times New Roman" w:hAnsi="Times New Roman" w:cs="Times New Roman"/>
          <w:sz w:val="24"/>
          <w:szCs w:val="24"/>
        </w:rPr>
        <w:t xml:space="preserve"> which both </w:t>
      </w:r>
      <w:r w:rsidR="0073698A" w:rsidRPr="00D0136C">
        <w:rPr>
          <w:rFonts w:ascii="Times New Roman" w:hAnsi="Times New Roman" w:cs="Times New Roman"/>
          <w:sz w:val="24"/>
          <w:szCs w:val="24"/>
        </w:rPr>
        <w:t>is</w:t>
      </w:r>
      <w:r w:rsidR="005601AD" w:rsidRPr="00D0136C">
        <w:rPr>
          <w:rFonts w:ascii="Times New Roman" w:hAnsi="Times New Roman" w:cs="Times New Roman"/>
          <w:sz w:val="24"/>
          <w:szCs w:val="24"/>
        </w:rPr>
        <w:t xml:space="preserve"> expected in ILD</w:t>
      </w:r>
      <w:r w:rsidR="00DC48BA" w:rsidRPr="00D0136C">
        <w:rPr>
          <w:rFonts w:ascii="Times New Roman" w:hAnsi="Times New Roman" w:cs="Times New Roman"/>
          <w:sz w:val="24"/>
          <w:szCs w:val="24"/>
        </w:rPr>
        <w:t xml:space="preserve"> (11)</w:t>
      </w:r>
      <w:r w:rsidR="005601AD" w:rsidRPr="00D0136C">
        <w:rPr>
          <w:rFonts w:ascii="Times New Roman" w:hAnsi="Times New Roman" w:cs="Times New Roman"/>
          <w:sz w:val="24"/>
          <w:szCs w:val="24"/>
        </w:rPr>
        <w:t xml:space="preserve">. However, R20 was normal in our work and Naglaa’s. </w:t>
      </w:r>
      <w:r w:rsidR="00BF276F" w:rsidRPr="00D0136C">
        <w:rPr>
          <w:rFonts w:ascii="Times New Roman" w:hAnsi="Times New Roman" w:cs="Times New Roman"/>
          <w:sz w:val="24"/>
          <w:szCs w:val="24"/>
        </w:rPr>
        <w:t>On the contrary, R5-R20, as an</w:t>
      </w:r>
      <w:r w:rsidR="0073698A" w:rsidRPr="00D0136C">
        <w:rPr>
          <w:rFonts w:ascii="Times New Roman" w:hAnsi="Times New Roman" w:cs="Times New Roman"/>
          <w:sz w:val="24"/>
          <w:szCs w:val="24"/>
        </w:rPr>
        <w:t xml:space="preserve"> indicator of peripheral airway</w:t>
      </w:r>
      <w:r w:rsidR="00BF276F" w:rsidRPr="00D0136C">
        <w:rPr>
          <w:rFonts w:ascii="Times New Roman" w:hAnsi="Times New Roman" w:cs="Times New Roman"/>
          <w:sz w:val="24"/>
          <w:szCs w:val="24"/>
        </w:rPr>
        <w:t xml:space="preserve"> resistance, was a bit higher than expected in ILD which is probably explained through three points. First, </w:t>
      </w:r>
      <w:r w:rsidR="00D13CD0" w:rsidRPr="00D0136C">
        <w:rPr>
          <w:rFonts w:ascii="Times New Roman" w:hAnsi="Times New Roman" w:cs="Times New Roman"/>
          <w:sz w:val="24"/>
          <w:szCs w:val="24"/>
        </w:rPr>
        <w:t>th</w:t>
      </w:r>
      <w:r w:rsidR="00D93AE9" w:rsidRPr="00D0136C">
        <w:rPr>
          <w:rFonts w:ascii="Times New Roman" w:hAnsi="Times New Roman" w:cs="Times New Roman"/>
          <w:sz w:val="24"/>
          <w:szCs w:val="24"/>
        </w:rPr>
        <w:t>e specificity of IOS is not 100%</w:t>
      </w:r>
      <w:r w:rsidR="00D13CD0" w:rsidRPr="00D0136C">
        <w:rPr>
          <w:rFonts w:ascii="Times New Roman" w:hAnsi="Times New Roman" w:cs="Times New Roman"/>
          <w:sz w:val="24"/>
          <w:szCs w:val="24"/>
        </w:rPr>
        <w:t xml:space="preserve"> in airway problem detection. </w:t>
      </w:r>
      <w:r w:rsidR="00D93AE9" w:rsidRPr="00D0136C">
        <w:rPr>
          <w:rFonts w:ascii="Times New Roman" w:hAnsi="Times New Roman" w:cs="Times New Roman"/>
          <w:sz w:val="24"/>
          <w:szCs w:val="24"/>
        </w:rPr>
        <w:t>S</w:t>
      </w:r>
      <w:r w:rsidR="00D13CD0" w:rsidRPr="00D0136C">
        <w:rPr>
          <w:rFonts w:ascii="Times New Roman" w:hAnsi="Times New Roman" w:cs="Times New Roman"/>
          <w:sz w:val="24"/>
          <w:szCs w:val="24"/>
        </w:rPr>
        <w:t>econd</w:t>
      </w:r>
      <w:r w:rsidR="00D93AE9" w:rsidRPr="00D0136C">
        <w:rPr>
          <w:rFonts w:ascii="Times New Roman" w:hAnsi="Times New Roman" w:cs="Times New Roman"/>
          <w:sz w:val="24"/>
          <w:szCs w:val="24"/>
        </w:rPr>
        <w:t xml:space="preserve">ly, our participants might have degrees of undetected airway obstructive diseases as comorbidities such as HP, chronic eosinophilic pneumonia, and sarcoidosis despite </w:t>
      </w:r>
      <w:r w:rsidR="0073698A" w:rsidRPr="00D0136C">
        <w:rPr>
          <w:rFonts w:ascii="Times New Roman" w:hAnsi="Times New Roman" w:cs="Times New Roman"/>
          <w:sz w:val="24"/>
          <w:szCs w:val="24"/>
        </w:rPr>
        <w:t xml:space="preserve">of </w:t>
      </w:r>
      <w:r w:rsidR="00D93AE9" w:rsidRPr="00D0136C">
        <w:rPr>
          <w:rFonts w:ascii="Times New Roman" w:hAnsi="Times New Roman" w:cs="Times New Roman"/>
          <w:sz w:val="24"/>
          <w:szCs w:val="24"/>
        </w:rPr>
        <w:t>negative history in records. The last issue</w:t>
      </w:r>
      <w:r w:rsidR="00691759" w:rsidRPr="00D0136C">
        <w:rPr>
          <w:rFonts w:ascii="Times New Roman" w:hAnsi="Times New Roman" w:cs="Times New Roman"/>
          <w:sz w:val="24"/>
          <w:szCs w:val="24"/>
        </w:rPr>
        <w:t xml:space="preserve"> is that some patients might have</w:t>
      </w:r>
      <w:r w:rsidR="00D93AE9" w:rsidRPr="00D0136C">
        <w:rPr>
          <w:rFonts w:ascii="Times New Roman" w:hAnsi="Times New Roman" w:cs="Times New Roman"/>
          <w:sz w:val="24"/>
          <w:szCs w:val="24"/>
        </w:rPr>
        <w:t xml:space="preserve"> common situations like mild asthma which were not diagnosed by ordinary evaluations. </w:t>
      </w:r>
      <w:r w:rsidR="00775AAA" w:rsidRPr="00D0136C">
        <w:rPr>
          <w:rFonts w:ascii="Times New Roman" w:hAnsi="Times New Roman" w:cs="Times New Roman"/>
          <w:sz w:val="24"/>
          <w:szCs w:val="24"/>
        </w:rPr>
        <w:t>Sugiyama et al. got no significant difference between inhaled and exhaled values o</w:t>
      </w:r>
      <w:r w:rsidR="0073698A" w:rsidRPr="00D0136C">
        <w:rPr>
          <w:rFonts w:ascii="Times New Roman" w:hAnsi="Times New Roman" w:cs="Times New Roman"/>
          <w:sz w:val="24"/>
          <w:szCs w:val="24"/>
        </w:rPr>
        <w:t>f R5-</w:t>
      </w:r>
      <w:r w:rsidR="00775AAA" w:rsidRPr="00D0136C">
        <w:rPr>
          <w:rFonts w:ascii="Times New Roman" w:hAnsi="Times New Roman" w:cs="Times New Roman"/>
          <w:sz w:val="24"/>
          <w:szCs w:val="24"/>
        </w:rPr>
        <w:t>R20 but we found its v</w:t>
      </w:r>
      <w:r w:rsidR="00AC05EB" w:rsidRPr="00D0136C">
        <w:rPr>
          <w:rFonts w:ascii="Times New Roman" w:hAnsi="Times New Roman" w:cs="Times New Roman"/>
          <w:sz w:val="24"/>
          <w:szCs w:val="24"/>
        </w:rPr>
        <w:t xml:space="preserve">alues higher during exhalation </w:t>
      </w:r>
      <w:r w:rsidR="00775AAA" w:rsidRPr="00D0136C">
        <w:rPr>
          <w:rFonts w:ascii="Times New Roman" w:hAnsi="Times New Roman" w:cs="Times New Roman"/>
          <w:sz w:val="24"/>
          <w:szCs w:val="24"/>
        </w:rPr>
        <w:t>(</w:t>
      </w:r>
      <w:r w:rsidR="00AE450F" w:rsidRPr="00D0136C">
        <w:rPr>
          <w:rFonts w:ascii="Times New Roman" w:hAnsi="Times New Roman" w:cs="Times New Roman"/>
          <w:sz w:val="24"/>
          <w:szCs w:val="24"/>
        </w:rPr>
        <w:t>10</w:t>
      </w:r>
      <w:r w:rsidR="00C52B45" w:rsidRPr="00D0136C">
        <w:rPr>
          <w:rFonts w:ascii="Times New Roman" w:hAnsi="Times New Roman" w:cs="Times New Roman"/>
          <w:sz w:val="24"/>
          <w:szCs w:val="24"/>
        </w:rPr>
        <w:t>)</w:t>
      </w:r>
      <w:r w:rsidR="00AC05EB" w:rsidRPr="00D0136C">
        <w:rPr>
          <w:rFonts w:ascii="Times New Roman" w:hAnsi="Times New Roman" w:cs="Times New Roman"/>
          <w:sz w:val="24"/>
          <w:szCs w:val="24"/>
        </w:rPr>
        <w:t>.</w:t>
      </w:r>
      <w:r w:rsidR="00775AAA" w:rsidRPr="00D0136C">
        <w:rPr>
          <w:rFonts w:ascii="Times New Roman" w:hAnsi="Times New Roman" w:cs="Times New Roman"/>
          <w:sz w:val="24"/>
          <w:szCs w:val="24"/>
        </w:rPr>
        <w:t xml:space="preserve"> </w:t>
      </w:r>
      <w:r w:rsidR="000F753C" w:rsidRPr="00D0136C">
        <w:rPr>
          <w:rFonts w:ascii="Times New Roman" w:hAnsi="Times New Roman" w:cs="Times New Roman"/>
          <w:sz w:val="24"/>
          <w:szCs w:val="24"/>
        </w:rPr>
        <w:t xml:space="preserve">The indicator of peripheral airway resistance, R5-R20, showed similar significant correlation with FEV1/FVC, MMEF, and SRAW to endorse the same rational accordance as well. </w:t>
      </w:r>
    </w:p>
    <w:p w:rsidR="00404A80" w:rsidRPr="00D0136C" w:rsidRDefault="00601D7E"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There is more increased airway resistance through expiration than inspiration almost always in ILD and this is why the current research showed a positive ΔR5 (R5</w:t>
      </w:r>
      <w:r w:rsidRPr="00D0136C">
        <w:rPr>
          <w:rFonts w:ascii="Times New Roman" w:hAnsi="Times New Roman" w:cs="Times New Roman"/>
          <w:sz w:val="24"/>
          <w:szCs w:val="24"/>
          <w:vertAlign w:val="subscript"/>
        </w:rPr>
        <w:t>EX</w:t>
      </w:r>
      <w:r w:rsidRPr="00D0136C">
        <w:rPr>
          <w:rFonts w:ascii="Times New Roman" w:hAnsi="Times New Roman" w:cs="Times New Roman"/>
          <w:sz w:val="24"/>
          <w:szCs w:val="24"/>
        </w:rPr>
        <w:t>-R5</w:t>
      </w:r>
      <w:r w:rsidRPr="00D0136C">
        <w:rPr>
          <w:rFonts w:ascii="Times New Roman" w:hAnsi="Times New Roman" w:cs="Times New Roman"/>
          <w:sz w:val="24"/>
          <w:szCs w:val="24"/>
          <w:vertAlign w:val="subscript"/>
        </w:rPr>
        <w:t>IN</w:t>
      </w:r>
      <w:r w:rsidRPr="00D0136C">
        <w:rPr>
          <w:rFonts w:ascii="Times New Roman" w:hAnsi="Times New Roman" w:cs="Times New Roman"/>
          <w:sz w:val="24"/>
          <w:szCs w:val="24"/>
        </w:rPr>
        <w:t>)</w:t>
      </w:r>
      <w:r w:rsidR="000973F9" w:rsidRPr="00D0136C">
        <w:rPr>
          <w:rFonts w:ascii="Times New Roman" w:hAnsi="Times New Roman" w:cs="Times New Roman"/>
          <w:sz w:val="24"/>
          <w:szCs w:val="24"/>
        </w:rPr>
        <w:t xml:space="preserve"> </w:t>
      </w:r>
      <w:r w:rsidR="00404A80" w:rsidRPr="00D0136C">
        <w:rPr>
          <w:rFonts w:ascii="Times New Roman" w:hAnsi="Times New Roman" w:cs="Times New Roman"/>
          <w:sz w:val="24"/>
          <w:szCs w:val="24"/>
        </w:rPr>
        <w:t xml:space="preserve">occurring also in COPD, exactly emphysema. R5, the indicator of total airway resistance, correlated indirectly with FEV1/FVC and MMEF but directly with SRAW. </w:t>
      </w:r>
      <w:r w:rsidR="000916F6" w:rsidRPr="00D0136C">
        <w:rPr>
          <w:rFonts w:ascii="Times New Roman" w:hAnsi="Times New Roman" w:cs="Times New Roman"/>
          <w:sz w:val="24"/>
          <w:szCs w:val="24"/>
        </w:rPr>
        <w:t>FEV1/FVC and MMEF are well-known indicators of expiration air flow while SRAW estimates airway resistance.</w:t>
      </w:r>
      <w:r w:rsidR="00867DC6" w:rsidRPr="00D0136C">
        <w:rPr>
          <w:rFonts w:ascii="Times New Roman" w:hAnsi="Times New Roman" w:cs="Times New Roman"/>
          <w:sz w:val="24"/>
          <w:szCs w:val="24"/>
        </w:rPr>
        <w:t xml:space="preserve"> These correlations raises the accordance between the two modules of pulmonary function evaluation namely, body plethysmography and IOS.  </w:t>
      </w:r>
    </w:p>
    <w:p w:rsidR="00601D7E" w:rsidRPr="00D0136C" w:rsidRDefault="00601D7E" w:rsidP="002D29CD">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 xml:space="preserve">The disease makes also an increased reactance </w:t>
      </w:r>
      <w:r w:rsidR="0073698A" w:rsidRPr="00D0136C">
        <w:rPr>
          <w:rFonts w:ascii="Times New Roman" w:hAnsi="Times New Roman" w:cs="Times New Roman"/>
          <w:sz w:val="24"/>
          <w:szCs w:val="24"/>
        </w:rPr>
        <w:t>(</w:t>
      </w:r>
      <w:r w:rsidRPr="00D0136C">
        <w:rPr>
          <w:rFonts w:ascii="Times New Roman" w:hAnsi="Times New Roman" w:cs="Times New Roman"/>
          <w:sz w:val="24"/>
          <w:szCs w:val="24"/>
        </w:rPr>
        <w:t>X5</w:t>
      </w:r>
      <w:r w:rsidR="0073698A" w:rsidRPr="00D0136C">
        <w:rPr>
          <w:rFonts w:ascii="Times New Roman" w:hAnsi="Times New Roman" w:cs="Times New Roman"/>
          <w:sz w:val="24"/>
          <w:szCs w:val="24"/>
        </w:rPr>
        <w:t>)</w:t>
      </w:r>
      <w:r w:rsidRPr="00D0136C">
        <w:rPr>
          <w:rFonts w:ascii="Times New Roman" w:hAnsi="Times New Roman" w:cs="Times New Roman"/>
          <w:sz w:val="24"/>
          <w:szCs w:val="24"/>
        </w:rPr>
        <w:t xml:space="preserve"> as detected among our participants beside higher absolute values of X5 </w:t>
      </w:r>
      <w:r w:rsidR="000973F9" w:rsidRPr="00D0136C">
        <w:rPr>
          <w:rFonts w:ascii="Times New Roman" w:hAnsi="Times New Roman" w:cs="Times New Roman"/>
          <w:sz w:val="24"/>
          <w:szCs w:val="24"/>
        </w:rPr>
        <w:t xml:space="preserve">through inspiration than expiration to be a discrimination factor between ILD and emphysema when both of the conditions present </w:t>
      </w:r>
      <w:r w:rsidR="00AC05EB" w:rsidRPr="00D0136C">
        <w:rPr>
          <w:rFonts w:ascii="Times New Roman" w:hAnsi="Times New Roman" w:cs="Times New Roman"/>
          <w:sz w:val="24"/>
          <w:szCs w:val="24"/>
        </w:rPr>
        <w:t xml:space="preserve">increased AX and reactance (X5) </w:t>
      </w:r>
      <w:r w:rsidR="000973F9" w:rsidRPr="00D0136C">
        <w:rPr>
          <w:rFonts w:ascii="Times New Roman" w:hAnsi="Times New Roman" w:cs="Times New Roman"/>
          <w:sz w:val="24"/>
          <w:szCs w:val="24"/>
        </w:rPr>
        <w:t>(</w:t>
      </w:r>
      <w:r w:rsidR="00AE450F" w:rsidRPr="00D0136C">
        <w:rPr>
          <w:rFonts w:ascii="Times New Roman" w:hAnsi="Times New Roman" w:cs="Times New Roman"/>
          <w:sz w:val="24"/>
          <w:szCs w:val="24"/>
        </w:rPr>
        <w:t>12</w:t>
      </w:r>
      <w:r w:rsidR="000973F9" w:rsidRPr="00D0136C">
        <w:rPr>
          <w:rFonts w:ascii="Times New Roman" w:hAnsi="Times New Roman" w:cs="Times New Roman"/>
          <w:sz w:val="24"/>
          <w:szCs w:val="24"/>
        </w:rPr>
        <w:t>)</w:t>
      </w:r>
      <w:r w:rsidR="00AC05EB" w:rsidRPr="00D0136C">
        <w:rPr>
          <w:rFonts w:ascii="Times New Roman" w:hAnsi="Times New Roman" w:cs="Times New Roman"/>
          <w:sz w:val="24"/>
          <w:szCs w:val="24"/>
        </w:rPr>
        <w:t>.</w:t>
      </w:r>
      <w:r w:rsidR="00483AA3" w:rsidRPr="00D0136C">
        <w:rPr>
          <w:rFonts w:ascii="Times New Roman" w:hAnsi="Times New Roman" w:cs="Times New Roman"/>
          <w:sz w:val="24"/>
          <w:szCs w:val="24"/>
        </w:rPr>
        <w:t xml:space="preserve"> Naglaa et al.</w:t>
      </w:r>
      <w:r w:rsidR="005601AD" w:rsidRPr="00D0136C">
        <w:rPr>
          <w:rFonts w:ascii="Times New Roman" w:hAnsi="Times New Roman" w:cs="Times New Roman"/>
          <w:sz w:val="24"/>
          <w:szCs w:val="24"/>
        </w:rPr>
        <w:t xml:space="preserve"> show indirect correlations between X5 and FEV1/FVC</w:t>
      </w:r>
      <w:r w:rsidR="00CB38D3" w:rsidRPr="00D0136C">
        <w:rPr>
          <w:rFonts w:ascii="Times New Roman" w:hAnsi="Times New Roman" w:cs="Times New Roman"/>
          <w:sz w:val="24"/>
          <w:szCs w:val="24"/>
        </w:rPr>
        <w:t>, also X5 and FEV1although the former was not significant. They also found that ΔX5 significantly correlated with TLC</w:t>
      </w:r>
      <w:r w:rsidR="00AC05EB" w:rsidRPr="00D0136C">
        <w:rPr>
          <w:rFonts w:ascii="Times New Roman" w:hAnsi="Times New Roman" w:cs="Times New Roman"/>
          <w:sz w:val="24"/>
          <w:szCs w:val="24"/>
        </w:rPr>
        <w:t xml:space="preserve">, VC, RV, and FEV1, indirectly </w:t>
      </w:r>
      <w:r w:rsidR="00CB38D3" w:rsidRPr="00D0136C">
        <w:rPr>
          <w:rFonts w:ascii="Times New Roman" w:hAnsi="Times New Roman" w:cs="Times New Roman"/>
          <w:sz w:val="24"/>
          <w:szCs w:val="24"/>
        </w:rPr>
        <w:t>(</w:t>
      </w:r>
      <w:r w:rsidR="00AE450F" w:rsidRPr="00D0136C">
        <w:rPr>
          <w:rFonts w:ascii="Times New Roman" w:hAnsi="Times New Roman" w:cs="Times New Roman"/>
          <w:sz w:val="24"/>
          <w:szCs w:val="24"/>
        </w:rPr>
        <w:t>11</w:t>
      </w:r>
      <w:r w:rsidR="00CB38D3" w:rsidRPr="00D0136C">
        <w:rPr>
          <w:rFonts w:ascii="Times New Roman" w:hAnsi="Times New Roman" w:cs="Times New Roman"/>
          <w:sz w:val="24"/>
          <w:szCs w:val="24"/>
        </w:rPr>
        <w:t>)</w:t>
      </w:r>
      <w:r w:rsidR="00AC05EB" w:rsidRPr="00D0136C">
        <w:rPr>
          <w:rFonts w:ascii="Times New Roman" w:hAnsi="Times New Roman" w:cs="Times New Roman"/>
          <w:sz w:val="24"/>
          <w:szCs w:val="24"/>
        </w:rPr>
        <w:t>.</w:t>
      </w:r>
      <w:r w:rsidR="00CB38D3" w:rsidRPr="00D0136C">
        <w:rPr>
          <w:rFonts w:ascii="Times New Roman" w:hAnsi="Times New Roman" w:cs="Times New Roman"/>
          <w:sz w:val="24"/>
          <w:szCs w:val="24"/>
        </w:rPr>
        <w:t xml:space="preserve"> </w:t>
      </w:r>
      <w:r w:rsidR="00775AAA" w:rsidRPr="00D0136C">
        <w:rPr>
          <w:rFonts w:ascii="Times New Roman" w:hAnsi="Times New Roman" w:cs="Times New Roman"/>
          <w:sz w:val="24"/>
          <w:szCs w:val="24"/>
        </w:rPr>
        <w:t>Unlikely, Sugiyama et al. detected a reduced X5 in ILD along with u</w:t>
      </w:r>
      <w:r w:rsidR="002D29CD" w:rsidRPr="00D0136C">
        <w:rPr>
          <w:rFonts w:ascii="Times New Roman" w:hAnsi="Times New Roman" w:cs="Times New Roman"/>
          <w:sz w:val="24"/>
          <w:szCs w:val="24"/>
        </w:rPr>
        <w:t xml:space="preserve">nexpectedly higher </w:t>
      </w:r>
      <w:proofErr w:type="spellStart"/>
      <w:r w:rsidR="002D29CD" w:rsidRPr="00D0136C">
        <w:rPr>
          <w:rFonts w:ascii="Times New Roman" w:hAnsi="Times New Roman" w:cs="Times New Roman"/>
          <w:sz w:val="24"/>
          <w:szCs w:val="24"/>
        </w:rPr>
        <w:t>Fres</w:t>
      </w:r>
      <w:proofErr w:type="spellEnd"/>
      <w:r w:rsidR="002D29CD" w:rsidRPr="00D0136C">
        <w:rPr>
          <w:rFonts w:ascii="Times New Roman" w:hAnsi="Times New Roman" w:cs="Times New Roman"/>
          <w:sz w:val="24"/>
          <w:szCs w:val="24"/>
        </w:rPr>
        <w:t xml:space="preserve"> and AX (10). </w:t>
      </w:r>
      <w:r w:rsidR="00546749" w:rsidRPr="00D0136C">
        <w:rPr>
          <w:rFonts w:ascii="Times New Roman" w:hAnsi="Times New Roman" w:cs="Times New Roman"/>
          <w:sz w:val="24"/>
          <w:szCs w:val="24"/>
        </w:rPr>
        <w:t xml:space="preserve"> They also clarified very negative values of expiratory and inspiratory X5 in COPD and ILD, respectively which, in turn, explain obstructive and restrictive characteristics in COPD and ILD, respectively. </w:t>
      </w:r>
    </w:p>
    <w:p w:rsidR="004B6F7B" w:rsidRPr="00D0136C" w:rsidRDefault="000F753C"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lastRenderedPageBreak/>
        <w:t xml:space="preserve">AX, the IOS chief indicator of reduced lung compliance and increased tissue resistance, inversely correlated with FVC and DLCO in our ILD subjects. In other words, the increased tissue resistance and decreased lung compliance in IOS accompanied </w:t>
      </w:r>
      <w:r w:rsidR="004B6F7B" w:rsidRPr="00D0136C">
        <w:rPr>
          <w:rFonts w:ascii="Times New Roman" w:hAnsi="Times New Roman" w:cs="Times New Roman"/>
          <w:sz w:val="24"/>
          <w:szCs w:val="24"/>
        </w:rPr>
        <w:t xml:space="preserve">the </w:t>
      </w:r>
      <w:r w:rsidRPr="00D0136C">
        <w:rPr>
          <w:rFonts w:ascii="Times New Roman" w:hAnsi="Times New Roman" w:cs="Times New Roman"/>
          <w:sz w:val="24"/>
          <w:szCs w:val="24"/>
        </w:rPr>
        <w:t xml:space="preserve">decreased </w:t>
      </w:r>
      <w:r w:rsidR="004B6F7B" w:rsidRPr="00D0136C">
        <w:rPr>
          <w:rFonts w:ascii="Times New Roman" w:hAnsi="Times New Roman" w:cs="Times New Roman"/>
          <w:sz w:val="24"/>
          <w:szCs w:val="24"/>
        </w:rPr>
        <w:t>FVC and DLCO in</w:t>
      </w:r>
      <w:r w:rsidR="0073698A" w:rsidRPr="00D0136C">
        <w:rPr>
          <w:rFonts w:ascii="Times New Roman" w:hAnsi="Times New Roman" w:cs="Times New Roman"/>
          <w:sz w:val="24"/>
          <w:szCs w:val="24"/>
        </w:rPr>
        <w:t xml:space="preserve"> body box both expected in ILD.</w:t>
      </w:r>
      <w:r w:rsidR="00CB38D3" w:rsidRPr="00D0136C">
        <w:rPr>
          <w:rFonts w:ascii="Times New Roman" w:hAnsi="Times New Roman" w:cs="Times New Roman"/>
          <w:sz w:val="24"/>
          <w:szCs w:val="24"/>
        </w:rPr>
        <w:t xml:space="preserve"> </w:t>
      </w:r>
      <w:r w:rsidR="004B6F7B" w:rsidRPr="00D0136C">
        <w:rPr>
          <w:rFonts w:ascii="Times New Roman" w:hAnsi="Times New Roman" w:cs="Times New Roman"/>
          <w:sz w:val="24"/>
          <w:szCs w:val="24"/>
        </w:rPr>
        <w:t xml:space="preserve">There was also a significant direct relationship between X5 and FVC which means </w:t>
      </w:r>
      <w:r w:rsidR="0073698A" w:rsidRPr="00D0136C">
        <w:rPr>
          <w:rFonts w:ascii="Times New Roman" w:hAnsi="Times New Roman" w:cs="Times New Roman"/>
          <w:sz w:val="24"/>
          <w:szCs w:val="24"/>
        </w:rPr>
        <w:t xml:space="preserve">that </w:t>
      </w:r>
      <w:r w:rsidR="004B6F7B" w:rsidRPr="00D0136C">
        <w:rPr>
          <w:rFonts w:ascii="Times New Roman" w:hAnsi="Times New Roman" w:cs="Times New Roman"/>
          <w:sz w:val="24"/>
          <w:szCs w:val="24"/>
        </w:rPr>
        <w:t>the more negative the values of X5 in IOS the lower the values of FVC in body box. This certifies the fact that IOS is brilliant not only in IL</w:t>
      </w:r>
      <w:r w:rsidR="00CF08F6" w:rsidRPr="00D0136C">
        <w:rPr>
          <w:rFonts w:ascii="Times New Roman" w:hAnsi="Times New Roman" w:cs="Times New Roman"/>
          <w:sz w:val="24"/>
          <w:szCs w:val="24"/>
        </w:rPr>
        <w:t>D diagnosis but also in</w:t>
      </w:r>
      <w:r w:rsidR="004B6F7B" w:rsidRPr="00D0136C">
        <w:rPr>
          <w:rFonts w:ascii="Times New Roman" w:hAnsi="Times New Roman" w:cs="Times New Roman"/>
          <w:sz w:val="24"/>
          <w:szCs w:val="24"/>
        </w:rPr>
        <w:t xml:space="preserve"> </w:t>
      </w:r>
      <w:r w:rsidR="00CF08F6" w:rsidRPr="00D0136C">
        <w:rPr>
          <w:rFonts w:ascii="Times New Roman" w:hAnsi="Times New Roman" w:cs="Times New Roman"/>
          <w:sz w:val="24"/>
          <w:szCs w:val="24"/>
        </w:rPr>
        <w:t xml:space="preserve">the </w:t>
      </w:r>
      <w:r w:rsidR="004B6F7B" w:rsidRPr="00D0136C">
        <w:rPr>
          <w:rFonts w:ascii="Times New Roman" w:hAnsi="Times New Roman" w:cs="Times New Roman"/>
          <w:sz w:val="24"/>
          <w:szCs w:val="24"/>
        </w:rPr>
        <w:t xml:space="preserve">estimation of the </w:t>
      </w:r>
      <w:r w:rsidR="00CF08F6" w:rsidRPr="00D0136C">
        <w:rPr>
          <w:rFonts w:ascii="Times New Roman" w:hAnsi="Times New Roman" w:cs="Times New Roman"/>
          <w:sz w:val="24"/>
          <w:szCs w:val="24"/>
        </w:rPr>
        <w:t xml:space="preserve">severity of the </w:t>
      </w:r>
      <w:r w:rsidR="004B6F7B" w:rsidRPr="00D0136C">
        <w:rPr>
          <w:rFonts w:ascii="Times New Roman" w:hAnsi="Times New Roman" w:cs="Times New Roman"/>
          <w:sz w:val="24"/>
          <w:szCs w:val="24"/>
        </w:rPr>
        <w:t>dise</w:t>
      </w:r>
      <w:r w:rsidR="00CF08F6" w:rsidRPr="00D0136C">
        <w:rPr>
          <w:rFonts w:ascii="Times New Roman" w:hAnsi="Times New Roman" w:cs="Times New Roman"/>
          <w:sz w:val="24"/>
          <w:szCs w:val="24"/>
        </w:rPr>
        <w:t>ase via by</w:t>
      </w:r>
      <w:r w:rsidR="004B6F7B" w:rsidRPr="00D0136C">
        <w:rPr>
          <w:rFonts w:ascii="Times New Roman" w:hAnsi="Times New Roman" w:cs="Times New Roman"/>
          <w:sz w:val="24"/>
          <w:szCs w:val="24"/>
        </w:rPr>
        <w:t xml:space="preserve"> FVC and DLCO using X5 changes. </w:t>
      </w:r>
    </w:p>
    <w:p w:rsidR="00615DD0" w:rsidRPr="00D0136C" w:rsidRDefault="00615DD0" w:rsidP="00657C00">
      <w:pPr>
        <w:spacing w:line="360" w:lineRule="auto"/>
        <w:jc w:val="both"/>
        <w:rPr>
          <w:rFonts w:ascii="Times New Roman" w:hAnsi="Times New Roman" w:cs="Times New Roman"/>
          <w:sz w:val="24"/>
          <w:szCs w:val="24"/>
        </w:rPr>
      </w:pPr>
      <w:r w:rsidRPr="00D0136C">
        <w:rPr>
          <w:rFonts w:ascii="Times New Roman" w:hAnsi="Times New Roman" w:cs="Times New Roman"/>
          <w:b/>
          <w:bCs/>
          <w:sz w:val="24"/>
          <w:szCs w:val="24"/>
        </w:rPr>
        <w:t xml:space="preserve">Study limitations: </w:t>
      </w:r>
      <w:r w:rsidR="0045434D" w:rsidRPr="00D0136C">
        <w:rPr>
          <w:rFonts w:ascii="Times New Roman" w:hAnsi="Times New Roman" w:cs="Times New Roman"/>
          <w:sz w:val="24"/>
          <w:szCs w:val="24"/>
        </w:rPr>
        <w:t>The current study was a prospective work on previous definitive ILD patients. So, there was a challenge to find the patients and persuade them to do IOS test although the test was cheaper than other tests to assess lung function which is very important in ILD management and making the best decision</w:t>
      </w:r>
      <w:r w:rsidR="00CF08F6" w:rsidRPr="00D0136C">
        <w:rPr>
          <w:rFonts w:ascii="Times New Roman" w:hAnsi="Times New Roman" w:cs="Times New Roman"/>
          <w:sz w:val="24"/>
          <w:szCs w:val="24"/>
        </w:rPr>
        <w:t>s</w:t>
      </w:r>
      <w:r w:rsidR="0045434D" w:rsidRPr="00D0136C">
        <w:rPr>
          <w:rFonts w:ascii="Times New Roman" w:hAnsi="Times New Roman" w:cs="Times New Roman"/>
          <w:sz w:val="24"/>
          <w:szCs w:val="24"/>
        </w:rPr>
        <w:t xml:space="preserve"> in future treatment.  </w:t>
      </w:r>
    </w:p>
    <w:p w:rsidR="00615DD0" w:rsidRPr="00D0136C" w:rsidRDefault="00615DD0" w:rsidP="00657C00">
      <w:pPr>
        <w:spacing w:line="360" w:lineRule="auto"/>
        <w:jc w:val="both"/>
        <w:rPr>
          <w:rFonts w:ascii="Times New Roman" w:hAnsi="Times New Roman" w:cs="Times New Roman"/>
          <w:sz w:val="24"/>
          <w:szCs w:val="24"/>
          <w:rtl/>
          <w:lang w:bidi="fa-IR"/>
        </w:rPr>
      </w:pPr>
      <w:r w:rsidRPr="00D0136C">
        <w:rPr>
          <w:rFonts w:ascii="Times New Roman" w:hAnsi="Times New Roman" w:cs="Times New Roman"/>
          <w:b/>
          <w:bCs/>
          <w:sz w:val="24"/>
          <w:szCs w:val="24"/>
        </w:rPr>
        <w:t>Conclusion:</w:t>
      </w:r>
      <w:r w:rsidR="006203CF" w:rsidRPr="00D0136C">
        <w:rPr>
          <w:rFonts w:ascii="Times New Roman" w:hAnsi="Times New Roman" w:cs="Times New Roman"/>
          <w:sz w:val="24"/>
          <w:szCs w:val="24"/>
        </w:rPr>
        <w:t xml:space="preserve"> Our body box and IOS findings matched more or less to finally conclude that IOS may compete with body box in diagnosing and severity definition of ILD. Furthermore, the current study showed bigger absolute values of X5 in ILD but a final positive value of ΔX which is explained by higher X5 Inspiratory in ILD unlike emphysema. This discrimination between the named diseases is hopefully another strength point of IOS although the fact that more studies </w:t>
      </w:r>
      <w:r w:rsidR="00172EFF" w:rsidRPr="00D0136C">
        <w:rPr>
          <w:rFonts w:ascii="Times New Roman" w:hAnsi="Times New Roman" w:cs="Times New Roman"/>
          <w:sz w:val="24"/>
          <w:szCs w:val="24"/>
        </w:rPr>
        <w:t xml:space="preserve">will be needed. </w:t>
      </w:r>
    </w:p>
    <w:p w:rsidR="00724C24" w:rsidRPr="00D0136C" w:rsidRDefault="00724C24" w:rsidP="00724C24">
      <w:pPr>
        <w:spacing w:line="360" w:lineRule="auto"/>
        <w:rPr>
          <w:rFonts w:asciiTheme="majorBidi" w:hAnsiTheme="majorBidi" w:cstheme="majorBidi"/>
          <w:b/>
          <w:bCs/>
          <w:sz w:val="24"/>
          <w:szCs w:val="24"/>
        </w:rPr>
      </w:pPr>
      <w:r w:rsidRPr="00D0136C">
        <w:rPr>
          <w:rFonts w:asciiTheme="majorBidi" w:hAnsiTheme="majorBidi" w:cstheme="majorBidi"/>
          <w:b/>
          <w:bCs/>
          <w:sz w:val="24"/>
          <w:szCs w:val="24"/>
        </w:rPr>
        <w:t>Acknowledgements</w:t>
      </w:r>
    </w:p>
    <w:p w:rsidR="00724C24" w:rsidRPr="00D0136C" w:rsidRDefault="00724C24" w:rsidP="00724C24">
      <w:pPr>
        <w:spacing w:line="360" w:lineRule="auto"/>
        <w:rPr>
          <w:rFonts w:ascii="Times New Roman" w:hAnsi="Times New Roman" w:cs="Times New Roman"/>
          <w:sz w:val="24"/>
          <w:szCs w:val="24"/>
        </w:rPr>
      </w:pPr>
      <w:r w:rsidRPr="00D0136C">
        <w:rPr>
          <w:rFonts w:ascii="Times New Roman" w:hAnsi="Times New Roman" w:cs="Times New Roman"/>
          <w:sz w:val="24"/>
          <w:szCs w:val="24"/>
        </w:rPr>
        <w:t>This research did not receive any specific grant from funding agencies in the public, commercial, or not-for-profit sectors.</w:t>
      </w:r>
    </w:p>
    <w:p w:rsidR="00EA5BF6" w:rsidRPr="00D0136C" w:rsidRDefault="00EA5BF6" w:rsidP="00657C00">
      <w:pPr>
        <w:autoSpaceDE w:val="0"/>
        <w:autoSpaceDN w:val="0"/>
        <w:adjustRightInd w:val="0"/>
        <w:spacing w:after="0" w:line="360" w:lineRule="auto"/>
        <w:jc w:val="both"/>
        <w:rPr>
          <w:rFonts w:ascii="Times New Roman" w:hAnsi="Times New Roman" w:cs="Times New Roman"/>
          <w:b/>
          <w:bCs/>
          <w:sz w:val="24"/>
          <w:szCs w:val="24"/>
          <w:rtl/>
        </w:rPr>
      </w:pPr>
      <w:r w:rsidRPr="00D0136C">
        <w:rPr>
          <w:rFonts w:ascii="Times New Roman" w:hAnsi="Times New Roman" w:cs="Times New Roman"/>
          <w:b/>
          <w:bCs/>
          <w:sz w:val="24"/>
          <w:szCs w:val="24"/>
        </w:rPr>
        <w:t>Competing Interests</w:t>
      </w:r>
    </w:p>
    <w:p w:rsidR="00EA5BF6" w:rsidRPr="00D0136C" w:rsidRDefault="00EA5BF6" w:rsidP="00657C00">
      <w:pPr>
        <w:autoSpaceDE w:val="0"/>
        <w:autoSpaceDN w:val="0"/>
        <w:adjustRightInd w:val="0"/>
        <w:spacing w:after="0" w:line="360" w:lineRule="auto"/>
        <w:jc w:val="both"/>
        <w:rPr>
          <w:rFonts w:ascii="Times New Roman" w:hAnsi="Times New Roman" w:cs="Times New Roman"/>
          <w:sz w:val="24"/>
          <w:szCs w:val="24"/>
        </w:rPr>
      </w:pPr>
      <w:r w:rsidRPr="00D0136C">
        <w:rPr>
          <w:rFonts w:ascii="Times New Roman" w:hAnsi="Times New Roman" w:cs="Times New Roman"/>
          <w:sz w:val="24"/>
          <w:szCs w:val="24"/>
        </w:rPr>
        <w:t>The authors declare no competing interests.</w:t>
      </w:r>
    </w:p>
    <w:p w:rsidR="00962105" w:rsidRPr="00D0136C" w:rsidRDefault="00962105" w:rsidP="00657C00">
      <w:pPr>
        <w:autoSpaceDE w:val="0"/>
        <w:autoSpaceDN w:val="0"/>
        <w:adjustRightInd w:val="0"/>
        <w:spacing w:after="0" w:line="360" w:lineRule="auto"/>
        <w:jc w:val="both"/>
        <w:rPr>
          <w:rFonts w:ascii="Times New Roman" w:hAnsi="Times New Roman" w:cs="Times New Roman"/>
          <w:sz w:val="24"/>
          <w:szCs w:val="24"/>
        </w:rPr>
      </w:pPr>
    </w:p>
    <w:p w:rsidR="00C1674C" w:rsidRPr="00D0136C" w:rsidRDefault="00C1674C" w:rsidP="00657C00">
      <w:pPr>
        <w:spacing w:line="360" w:lineRule="auto"/>
        <w:jc w:val="both"/>
        <w:rPr>
          <w:rFonts w:ascii="Times New Roman" w:hAnsi="Times New Roman" w:cs="Times New Roman"/>
          <w:b/>
          <w:bCs/>
          <w:sz w:val="24"/>
          <w:szCs w:val="24"/>
          <w:rtl/>
          <w:lang w:bidi="fa-IR"/>
        </w:rPr>
      </w:pPr>
    </w:p>
    <w:p w:rsidR="00C1674C" w:rsidRPr="00D0136C" w:rsidRDefault="00C1674C" w:rsidP="00657C00">
      <w:pPr>
        <w:spacing w:line="360" w:lineRule="auto"/>
        <w:jc w:val="both"/>
        <w:rPr>
          <w:rFonts w:ascii="Times New Roman" w:hAnsi="Times New Roman" w:cs="Times New Roman"/>
          <w:b/>
          <w:bCs/>
          <w:sz w:val="24"/>
          <w:szCs w:val="24"/>
        </w:rPr>
      </w:pPr>
    </w:p>
    <w:p w:rsidR="00C1674C" w:rsidRPr="00D0136C" w:rsidRDefault="00C1674C" w:rsidP="00657C00">
      <w:pPr>
        <w:spacing w:line="360" w:lineRule="auto"/>
        <w:jc w:val="both"/>
        <w:rPr>
          <w:rFonts w:ascii="Times New Roman" w:hAnsi="Times New Roman" w:cs="Times New Roman"/>
          <w:b/>
          <w:bCs/>
          <w:sz w:val="24"/>
          <w:szCs w:val="24"/>
        </w:rPr>
      </w:pPr>
    </w:p>
    <w:p w:rsidR="00C1674C" w:rsidRPr="00D0136C" w:rsidRDefault="00C1674C" w:rsidP="00657C00">
      <w:pPr>
        <w:spacing w:line="360" w:lineRule="auto"/>
        <w:jc w:val="both"/>
        <w:rPr>
          <w:rFonts w:ascii="Times New Roman" w:hAnsi="Times New Roman" w:cs="Times New Roman"/>
          <w:b/>
          <w:bCs/>
          <w:sz w:val="24"/>
          <w:szCs w:val="24"/>
        </w:rPr>
      </w:pPr>
    </w:p>
    <w:p w:rsidR="0052640D" w:rsidRPr="00D0136C" w:rsidRDefault="0052640D" w:rsidP="00657C00">
      <w:pPr>
        <w:spacing w:line="360" w:lineRule="auto"/>
        <w:jc w:val="both"/>
        <w:rPr>
          <w:rFonts w:ascii="Times New Roman" w:hAnsi="Times New Roman" w:cs="Times New Roman"/>
          <w:b/>
          <w:bCs/>
          <w:sz w:val="24"/>
          <w:szCs w:val="24"/>
        </w:rPr>
      </w:pPr>
    </w:p>
    <w:p w:rsidR="00C1674C" w:rsidRPr="00D0136C" w:rsidRDefault="00C1674C"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References</w:t>
      </w:r>
    </w:p>
    <w:p w:rsidR="00514FBA" w:rsidRPr="00D0136C" w:rsidRDefault="00E82BA4" w:rsidP="00657C00">
      <w:pPr>
        <w:pStyle w:val="ListParagraph"/>
        <w:numPr>
          <w:ilvl w:val="0"/>
          <w:numId w:val="2"/>
        </w:num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 xml:space="preserve">American Thoracic Society/European Respiratory Society International Multidisciplinary Consensus Classification of the Idiopathic Interstitial Pneumonias. This joint statement of the American Thoracic Society (ATS), and the European Respiratory Society (ERS) was adopted by the ATS board of directors, June 2001 and by the ERS Executive Committee, June 2001. Am J </w:t>
      </w:r>
      <w:proofErr w:type="spellStart"/>
      <w:r w:rsidRPr="00D0136C">
        <w:rPr>
          <w:rFonts w:ascii="Times New Roman" w:hAnsi="Times New Roman" w:cs="Times New Roman"/>
          <w:sz w:val="24"/>
          <w:szCs w:val="24"/>
        </w:rPr>
        <w:t>Respir</w:t>
      </w:r>
      <w:proofErr w:type="spellEnd"/>
      <w:r w:rsidRPr="00D0136C">
        <w:rPr>
          <w:rFonts w:ascii="Times New Roman" w:hAnsi="Times New Roman" w:cs="Times New Roman"/>
          <w:sz w:val="24"/>
          <w:szCs w:val="24"/>
        </w:rPr>
        <w:t xml:space="preserve"> </w:t>
      </w:r>
      <w:proofErr w:type="spellStart"/>
      <w:r w:rsidRPr="00D0136C">
        <w:rPr>
          <w:rFonts w:ascii="Times New Roman" w:hAnsi="Times New Roman" w:cs="Times New Roman"/>
          <w:sz w:val="24"/>
          <w:szCs w:val="24"/>
        </w:rPr>
        <w:t>Cri</w:t>
      </w:r>
      <w:r w:rsidR="00514FBA" w:rsidRPr="00D0136C">
        <w:rPr>
          <w:rFonts w:ascii="Times New Roman" w:hAnsi="Times New Roman" w:cs="Times New Roman"/>
          <w:sz w:val="24"/>
          <w:szCs w:val="24"/>
        </w:rPr>
        <w:t>t</w:t>
      </w:r>
      <w:proofErr w:type="spellEnd"/>
      <w:r w:rsidR="00514FBA" w:rsidRPr="00D0136C">
        <w:rPr>
          <w:rFonts w:ascii="Times New Roman" w:hAnsi="Times New Roman" w:cs="Times New Roman"/>
          <w:sz w:val="24"/>
          <w:szCs w:val="24"/>
        </w:rPr>
        <w:t xml:space="preserve"> Care Med 2002; 165: 277e304. </w:t>
      </w:r>
    </w:p>
    <w:p w:rsidR="00514FBA" w:rsidRPr="00D0136C" w:rsidRDefault="00E82BA4" w:rsidP="00657C00">
      <w:pPr>
        <w:pStyle w:val="ListParagraph"/>
        <w:numPr>
          <w:ilvl w:val="0"/>
          <w:numId w:val="2"/>
        </w:num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 xml:space="preserve">Thompson MJ, Colebatch HJ. Decreased pulmonary </w:t>
      </w:r>
      <w:proofErr w:type="spellStart"/>
      <w:r w:rsidRPr="00D0136C">
        <w:rPr>
          <w:rFonts w:ascii="Times New Roman" w:hAnsi="Times New Roman" w:cs="Times New Roman"/>
          <w:sz w:val="24"/>
          <w:szCs w:val="24"/>
        </w:rPr>
        <w:t>distensibility</w:t>
      </w:r>
      <w:proofErr w:type="spellEnd"/>
      <w:r w:rsidRPr="00D0136C">
        <w:rPr>
          <w:rFonts w:ascii="Times New Roman" w:hAnsi="Times New Roman" w:cs="Times New Roman"/>
          <w:sz w:val="24"/>
          <w:szCs w:val="24"/>
        </w:rPr>
        <w:t xml:space="preserve"> in </w:t>
      </w:r>
      <w:proofErr w:type="spellStart"/>
      <w:r w:rsidRPr="00D0136C">
        <w:rPr>
          <w:rFonts w:ascii="Times New Roman" w:hAnsi="Times New Roman" w:cs="Times New Roman"/>
          <w:sz w:val="24"/>
          <w:szCs w:val="24"/>
        </w:rPr>
        <w:t>fibrosing</w:t>
      </w:r>
      <w:proofErr w:type="spellEnd"/>
      <w:r w:rsidRPr="00D0136C">
        <w:rPr>
          <w:rFonts w:ascii="Times New Roman" w:hAnsi="Times New Roman" w:cs="Times New Roman"/>
          <w:sz w:val="24"/>
          <w:szCs w:val="24"/>
        </w:rPr>
        <w:t xml:space="preserve"> </w:t>
      </w:r>
      <w:proofErr w:type="spellStart"/>
      <w:r w:rsidRPr="00D0136C">
        <w:rPr>
          <w:rFonts w:ascii="Times New Roman" w:hAnsi="Times New Roman" w:cs="Times New Roman"/>
          <w:sz w:val="24"/>
          <w:szCs w:val="24"/>
        </w:rPr>
        <w:t>alveolitis</w:t>
      </w:r>
      <w:proofErr w:type="spellEnd"/>
      <w:r w:rsidRPr="00D0136C">
        <w:rPr>
          <w:rFonts w:ascii="Times New Roman" w:hAnsi="Times New Roman" w:cs="Times New Roman"/>
          <w:sz w:val="24"/>
          <w:szCs w:val="24"/>
        </w:rPr>
        <w:t xml:space="preserve"> and its relation to decreased lung volume. Thorax 1989;</w:t>
      </w:r>
      <w:r w:rsidR="00514FBA" w:rsidRPr="00D0136C">
        <w:rPr>
          <w:rFonts w:ascii="Times New Roman" w:hAnsi="Times New Roman" w:cs="Times New Roman"/>
          <w:sz w:val="24"/>
          <w:szCs w:val="24"/>
        </w:rPr>
        <w:t xml:space="preserve"> 44:725e31. </w:t>
      </w:r>
    </w:p>
    <w:p w:rsidR="00E82BA4" w:rsidRPr="00D0136C" w:rsidRDefault="00E82BA4" w:rsidP="00657C00">
      <w:pPr>
        <w:pStyle w:val="ListParagraph"/>
        <w:numPr>
          <w:ilvl w:val="0"/>
          <w:numId w:val="2"/>
        </w:num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 xml:space="preserve">Kubota M, </w:t>
      </w:r>
      <w:proofErr w:type="spellStart"/>
      <w:r w:rsidRPr="00D0136C">
        <w:rPr>
          <w:rFonts w:ascii="Times New Roman" w:hAnsi="Times New Roman" w:cs="Times New Roman"/>
          <w:sz w:val="24"/>
          <w:szCs w:val="24"/>
        </w:rPr>
        <w:t>Shirai</w:t>
      </w:r>
      <w:proofErr w:type="spellEnd"/>
      <w:r w:rsidRPr="00D0136C">
        <w:rPr>
          <w:rFonts w:ascii="Times New Roman" w:hAnsi="Times New Roman" w:cs="Times New Roman"/>
          <w:sz w:val="24"/>
          <w:szCs w:val="24"/>
        </w:rPr>
        <w:t xml:space="preserve"> G, </w:t>
      </w:r>
      <w:proofErr w:type="spellStart"/>
      <w:r w:rsidRPr="00D0136C">
        <w:rPr>
          <w:rFonts w:ascii="Times New Roman" w:hAnsi="Times New Roman" w:cs="Times New Roman"/>
          <w:sz w:val="24"/>
          <w:szCs w:val="24"/>
        </w:rPr>
        <w:t>Nakamori</w:t>
      </w:r>
      <w:proofErr w:type="spellEnd"/>
      <w:r w:rsidRPr="00D0136C">
        <w:rPr>
          <w:rFonts w:ascii="Times New Roman" w:hAnsi="Times New Roman" w:cs="Times New Roman"/>
          <w:sz w:val="24"/>
          <w:szCs w:val="24"/>
        </w:rPr>
        <w:t xml:space="preserve"> T, </w:t>
      </w:r>
      <w:proofErr w:type="spellStart"/>
      <w:r w:rsidRPr="00D0136C">
        <w:rPr>
          <w:rFonts w:ascii="Times New Roman" w:hAnsi="Times New Roman" w:cs="Times New Roman"/>
          <w:sz w:val="24"/>
          <w:szCs w:val="24"/>
        </w:rPr>
        <w:t>Kokubo</w:t>
      </w:r>
      <w:proofErr w:type="spellEnd"/>
      <w:r w:rsidRPr="00D0136C">
        <w:rPr>
          <w:rFonts w:ascii="Times New Roman" w:hAnsi="Times New Roman" w:cs="Times New Roman"/>
          <w:sz w:val="24"/>
          <w:szCs w:val="24"/>
        </w:rPr>
        <w:t xml:space="preserve"> K, Masuda N, Kobayashi H. Low frequency </w:t>
      </w:r>
      <w:proofErr w:type="spellStart"/>
      <w:r w:rsidRPr="00D0136C">
        <w:rPr>
          <w:rFonts w:ascii="Times New Roman" w:hAnsi="Times New Roman" w:cs="Times New Roman"/>
          <w:sz w:val="24"/>
          <w:szCs w:val="24"/>
        </w:rPr>
        <w:t>oscillometry</w:t>
      </w:r>
      <w:proofErr w:type="spellEnd"/>
      <w:r w:rsidRPr="00D0136C">
        <w:rPr>
          <w:rFonts w:ascii="Times New Roman" w:hAnsi="Times New Roman" w:cs="Times New Roman"/>
          <w:sz w:val="24"/>
          <w:szCs w:val="24"/>
        </w:rPr>
        <w:t xml:space="preserve"> parameters in COPD patients are less variable during inspiration than during expiration. </w:t>
      </w:r>
      <w:proofErr w:type="spellStart"/>
      <w:r w:rsidRPr="00D0136C">
        <w:rPr>
          <w:rFonts w:ascii="Times New Roman" w:hAnsi="Times New Roman" w:cs="Times New Roman"/>
          <w:sz w:val="24"/>
          <w:szCs w:val="24"/>
        </w:rPr>
        <w:t>Respir</w:t>
      </w:r>
      <w:proofErr w:type="spellEnd"/>
      <w:r w:rsidRPr="00D0136C">
        <w:rPr>
          <w:rFonts w:ascii="Times New Roman" w:hAnsi="Times New Roman" w:cs="Times New Roman"/>
          <w:sz w:val="24"/>
          <w:szCs w:val="24"/>
        </w:rPr>
        <w:t xml:space="preserve"> </w:t>
      </w:r>
      <w:proofErr w:type="spellStart"/>
      <w:r w:rsidRPr="00D0136C">
        <w:rPr>
          <w:rFonts w:ascii="Times New Roman" w:hAnsi="Times New Roman" w:cs="Times New Roman"/>
          <w:sz w:val="24"/>
          <w:szCs w:val="24"/>
        </w:rPr>
        <w:t>Physiol</w:t>
      </w:r>
      <w:proofErr w:type="spellEnd"/>
      <w:r w:rsidRPr="00D0136C">
        <w:rPr>
          <w:rFonts w:ascii="Times New Roman" w:hAnsi="Times New Roman" w:cs="Times New Roman"/>
          <w:sz w:val="24"/>
          <w:szCs w:val="24"/>
        </w:rPr>
        <w:t xml:space="preserve"> </w:t>
      </w:r>
      <w:proofErr w:type="spellStart"/>
      <w:r w:rsidRPr="00D0136C">
        <w:rPr>
          <w:rFonts w:ascii="Times New Roman" w:hAnsi="Times New Roman" w:cs="Times New Roman"/>
          <w:sz w:val="24"/>
          <w:szCs w:val="24"/>
        </w:rPr>
        <w:t>Neurobiol</w:t>
      </w:r>
      <w:proofErr w:type="spellEnd"/>
      <w:r w:rsidRPr="00D0136C">
        <w:rPr>
          <w:rFonts w:ascii="Times New Roman" w:hAnsi="Times New Roman" w:cs="Times New Roman"/>
          <w:sz w:val="24"/>
          <w:szCs w:val="24"/>
        </w:rPr>
        <w:t xml:space="preserve"> 2009;</w:t>
      </w:r>
      <w:r w:rsidR="00514FBA" w:rsidRPr="00D0136C">
        <w:rPr>
          <w:rFonts w:ascii="Times New Roman" w:hAnsi="Times New Roman" w:cs="Times New Roman"/>
          <w:sz w:val="24"/>
          <w:szCs w:val="24"/>
        </w:rPr>
        <w:t xml:space="preserve"> </w:t>
      </w:r>
      <w:r w:rsidRPr="00D0136C">
        <w:rPr>
          <w:rFonts w:ascii="Times New Roman" w:hAnsi="Times New Roman" w:cs="Times New Roman"/>
          <w:sz w:val="24"/>
          <w:szCs w:val="24"/>
        </w:rPr>
        <w:t>166:</w:t>
      </w:r>
      <w:r w:rsidR="00514FBA" w:rsidRPr="00D0136C">
        <w:rPr>
          <w:rFonts w:ascii="Times New Roman" w:hAnsi="Times New Roman" w:cs="Times New Roman"/>
          <w:sz w:val="24"/>
          <w:szCs w:val="24"/>
        </w:rPr>
        <w:t xml:space="preserve"> </w:t>
      </w:r>
      <w:r w:rsidRPr="00D0136C">
        <w:rPr>
          <w:rFonts w:ascii="Times New Roman" w:hAnsi="Times New Roman" w:cs="Times New Roman"/>
          <w:sz w:val="24"/>
          <w:szCs w:val="24"/>
        </w:rPr>
        <w:t>73e9.</w:t>
      </w:r>
    </w:p>
    <w:p w:rsidR="001A19B3" w:rsidRPr="00D0136C" w:rsidRDefault="00514FBA" w:rsidP="001A19B3">
      <w:pPr>
        <w:pStyle w:val="ListParagraph"/>
        <w:numPr>
          <w:ilvl w:val="0"/>
          <w:numId w:val="2"/>
        </w:num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 xml:space="preserve">Dubois AB, Brody AW, Lewis DH, </w:t>
      </w:r>
      <w:r w:rsidR="001A19B3" w:rsidRPr="00D0136C">
        <w:rPr>
          <w:rFonts w:ascii="Times New Roman" w:hAnsi="Times New Roman" w:cs="Times New Roman"/>
          <w:sz w:val="24"/>
          <w:szCs w:val="24"/>
        </w:rPr>
        <w:t>Burgess B</w:t>
      </w:r>
      <w:r w:rsidRPr="00D0136C">
        <w:rPr>
          <w:rFonts w:ascii="Times New Roman" w:hAnsi="Times New Roman" w:cs="Times New Roman"/>
          <w:sz w:val="24"/>
          <w:szCs w:val="24"/>
        </w:rPr>
        <w:t>. Os</w:t>
      </w:r>
      <w:r w:rsidR="001A19B3" w:rsidRPr="00D0136C">
        <w:rPr>
          <w:rFonts w:ascii="Times New Roman" w:hAnsi="Times New Roman" w:cs="Times New Roman"/>
          <w:sz w:val="24"/>
          <w:szCs w:val="24"/>
        </w:rPr>
        <w:t xml:space="preserve">cillation mechanics of lung and </w:t>
      </w:r>
      <w:r w:rsidRPr="00D0136C">
        <w:rPr>
          <w:rFonts w:ascii="Times New Roman" w:hAnsi="Times New Roman" w:cs="Times New Roman"/>
          <w:sz w:val="24"/>
          <w:szCs w:val="24"/>
        </w:rPr>
        <w:t xml:space="preserve">chest in man. J </w:t>
      </w:r>
      <w:proofErr w:type="spellStart"/>
      <w:r w:rsidRPr="00D0136C">
        <w:rPr>
          <w:rFonts w:ascii="Times New Roman" w:hAnsi="Times New Roman" w:cs="Times New Roman"/>
          <w:sz w:val="24"/>
          <w:szCs w:val="24"/>
        </w:rPr>
        <w:t>Appl</w:t>
      </w:r>
      <w:proofErr w:type="spellEnd"/>
      <w:r w:rsidRPr="00D0136C">
        <w:rPr>
          <w:rFonts w:ascii="Times New Roman" w:hAnsi="Times New Roman" w:cs="Times New Roman"/>
          <w:sz w:val="24"/>
          <w:szCs w:val="24"/>
        </w:rPr>
        <w:t xml:space="preserve"> Ph</w:t>
      </w:r>
      <w:r w:rsidR="001A19B3" w:rsidRPr="00D0136C">
        <w:rPr>
          <w:rFonts w:ascii="Times New Roman" w:hAnsi="Times New Roman" w:cs="Times New Roman"/>
          <w:sz w:val="24"/>
          <w:szCs w:val="24"/>
        </w:rPr>
        <w:t>ysiol. 1956; 8(6): 587-94.Doi:</w:t>
      </w:r>
      <w:r w:rsidRPr="00D0136C">
        <w:rPr>
          <w:rFonts w:ascii="Times New Roman" w:hAnsi="Times New Roman" w:cs="Times New Roman"/>
          <w:sz w:val="24"/>
          <w:szCs w:val="24"/>
        </w:rPr>
        <w:t xml:space="preserve">10.1152/jappl.1956.8.6.587,indexed in </w:t>
      </w:r>
      <w:proofErr w:type="spellStart"/>
      <w:r w:rsidRPr="00D0136C">
        <w:rPr>
          <w:rFonts w:ascii="Times New Roman" w:hAnsi="Times New Roman" w:cs="Times New Roman"/>
          <w:sz w:val="24"/>
          <w:szCs w:val="24"/>
        </w:rPr>
        <w:t>Pubmed</w:t>
      </w:r>
      <w:proofErr w:type="spellEnd"/>
      <w:r w:rsidRPr="00D0136C">
        <w:rPr>
          <w:rFonts w:ascii="Times New Roman" w:hAnsi="Times New Roman" w:cs="Times New Roman"/>
          <w:sz w:val="24"/>
          <w:szCs w:val="24"/>
        </w:rPr>
        <w:t>: 13331841.</w:t>
      </w:r>
    </w:p>
    <w:p w:rsidR="00514FBA" w:rsidRPr="00D0136C" w:rsidRDefault="00514FBA" w:rsidP="001A19B3">
      <w:pPr>
        <w:pStyle w:val="ListParagraph"/>
        <w:numPr>
          <w:ilvl w:val="0"/>
          <w:numId w:val="2"/>
        </w:num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 xml:space="preserve">Michaelson ED, </w:t>
      </w:r>
      <w:proofErr w:type="spellStart"/>
      <w:r w:rsidRPr="00D0136C">
        <w:rPr>
          <w:rFonts w:ascii="Times New Roman" w:hAnsi="Times New Roman" w:cs="Times New Roman"/>
          <w:sz w:val="24"/>
          <w:szCs w:val="24"/>
        </w:rPr>
        <w:t>Grassman</w:t>
      </w:r>
      <w:proofErr w:type="spellEnd"/>
      <w:r w:rsidRPr="00D0136C">
        <w:rPr>
          <w:rFonts w:ascii="Times New Roman" w:hAnsi="Times New Roman" w:cs="Times New Roman"/>
          <w:sz w:val="24"/>
          <w:szCs w:val="24"/>
        </w:rPr>
        <w:t xml:space="preserve"> ED, Peters WR. Pulmonary mechanics by spectral analysis of forced random noise. J </w:t>
      </w:r>
      <w:proofErr w:type="spellStart"/>
      <w:r w:rsidRPr="00D0136C">
        <w:rPr>
          <w:rFonts w:ascii="Times New Roman" w:hAnsi="Times New Roman" w:cs="Times New Roman"/>
          <w:sz w:val="24"/>
          <w:szCs w:val="24"/>
        </w:rPr>
        <w:t>Clin</w:t>
      </w:r>
      <w:proofErr w:type="spellEnd"/>
      <w:r w:rsidRPr="00D0136C">
        <w:rPr>
          <w:rFonts w:ascii="Times New Roman" w:hAnsi="Times New Roman" w:cs="Times New Roman"/>
          <w:sz w:val="24"/>
          <w:szCs w:val="24"/>
        </w:rPr>
        <w:t xml:space="preserve"> Invest. 1975; 56(5): 1210-30. </w:t>
      </w:r>
      <w:proofErr w:type="spellStart"/>
      <w:r w:rsidRPr="00D0136C">
        <w:rPr>
          <w:rFonts w:ascii="Times New Roman" w:hAnsi="Times New Roman" w:cs="Times New Roman"/>
          <w:sz w:val="24"/>
          <w:szCs w:val="24"/>
        </w:rPr>
        <w:t>Doi</w:t>
      </w:r>
      <w:proofErr w:type="spellEnd"/>
      <w:r w:rsidRPr="00D0136C">
        <w:rPr>
          <w:rFonts w:ascii="Times New Roman" w:hAnsi="Times New Roman" w:cs="Times New Roman"/>
          <w:sz w:val="24"/>
          <w:szCs w:val="24"/>
        </w:rPr>
        <w:t xml:space="preserve">: 10.1172/JC108198, indexed in </w:t>
      </w:r>
      <w:proofErr w:type="spellStart"/>
      <w:r w:rsidRPr="00D0136C">
        <w:rPr>
          <w:rFonts w:ascii="Times New Roman" w:hAnsi="Times New Roman" w:cs="Times New Roman"/>
          <w:sz w:val="24"/>
          <w:szCs w:val="24"/>
        </w:rPr>
        <w:t>Pubmed</w:t>
      </w:r>
      <w:proofErr w:type="spellEnd"/>
      <w:r w:rsidRPr="00D0136C">
        <w:rPr>
          <w:rFonts w:ascii="Times New Roman" w:hAnsi="Times New Roman" w:cs="Times New Roman"/>
          <w:sz w:val="24"/>
          <w:szCs w:val="24"/>
        </w:rPr>
        <w:t>: 1184746.</w:t>
      </w:r>
    </w:p>
    <w:p w:rsidR="008D1A59" w:rsidRPr="00D0136C" w:rsidRDefault="00514FBA" w:rsidP="00657C00">
      <w:pPr>
        <w:pStyle w:val="ListParagraph"/>
        <w:numPr>
          <w:ilvl w:val="0"/>
          <w:numId w:val="2"/>
        </w:num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 xml:space="preserve">Desai U, Joshi JM. Impulse </w:t>
      </w:r>
      <w:proofErr w:type="spellStart"/>
      <w:r w:rsidRPr="00D0136C">
        <w:rPr>
          <w:rFonts w:ascii="Times New Roman" w:hAnsi="Times New Roman" w:cs="Times New Roman"/>
          <w:sz w:val="24"/>
          <w:szCs w:val="24"/>
        </w:rPr>
        <w:t>oscillometry</w:t>
      </w:r>
      <w:proofErr w:type="spellEnd"/>
      <w:r w:rsidRPr="00D0136C">
        <w:rPr>
          <w:rFonts w:ascii="Times New Roman" w:hAnsi="Times New Roman" w:cs="Times New Roman"/>
          <w:sz w:val="24"/>
          <w:szCs w:val="24"/>
        </w:rPr>
        <w:t xml:space="preserve">. </w:t>
      </w:r>
      <w:proofErr w:type="spellStart"/>
      <w:r w:rsidR="007A2696" w:rsidRPr="00D0136C">
        <w:rPr>
          <w:rFonts w:ascii="Times New Roman" w:hAnsi="Times New Roman" w:cs="Times New Roman"/>
          <w:sz w:val="24"/>
          <w:szCs w:val="24"/>
        </w:rPr>
        <w:t>Adv</w:t>
      </w:r>
      <w:proofErr w:type="spellEnd"/>
      <w:r w:rsidR="007A2696" w:rsidRPr="00D0136C">
        <w:rPr>
          <w:rFonts w:ascii="Times New Roman" w:hAnsi="Times New Roman" w:cs="Times New Roman"/>
          <w:sz w:val="24"/>
          <w:szCs w:val="24"/>
        </w:rPr>
        <w:t xml:space="preserve"> </w:t>
      </w:r>
      <w:proofErr w:type="spellStart"/>
      <w:r w:rsidR="007A2696" w:rsidRPr="00D0136C">
        <w:rPr>
          <w:rFonts w:ascii="Times New Roman" w:hAnsi="Times New Roman" w:cs="Times New Roman"/>
          <w:sz w:val="24"/>
          <w:szCs w:val="24"/>
        </w:rPr>
        <w:t>Respir</w:t>
      </w:r>
      <w:proofErr w:type="spellEnd"/>
      <w:r w:rsidR="007A2696" w:rsidRPr="00D0136C">
        <w:rPr>
          <w:rFonts w:ascii="Times New Roman" w:hAnsi="Times New Roman" w:cs="Times New Roman"/>
          <w:sz w:val="24"/>
          <w:szCs w:val="24"/>
        </w:rPr>
        <w:t xml:space="preserve"> Med 2019; 87(4): 235-8. DOI: 10.5603/ARM.a2019.0039</w:t>
      </w:r>
      <w:r w:rsidR="00A53408" w:rsidRPr="00D0136C">
        <w:rPr>
          <w:rFonts w:ascii="Times New Roman" w:hAnsi="Times New Roman" w:cs="Times New Roman"/>
          <w:sz w:val="24"/>
          <w:szCs w:val="24"/>
        </w:rPr>
        <w:t>.</w:t>
      </w:r>
    </w:p>
    <w:p w:rsidR="008D1A59" w:rsidRPr="00D0136C" w:rsidRDefault="008D1A59" w:rsidP="006363EF">
      <w:pPr>
        <w:pStyle w:val="ListParagraph"/>
        <w:numPr>
          <w:ilvl w:val="0"/>
          <w:numId w:val="2"/>
        </w:numPr>
        <w:spacing w:line="360" w:lineRule="auto"/>
        <w:jc w:val="both"/>
        <w:rPr>
          <w:rFonts w:ascii="Times New Roman" w:hAnsi="Times New Roman" w:cs="Times New Roman"/>
          <w:sz w:val="24"/>
          <w:szCs w:val="24"/>
        </w:rPr>
      </w:pPr>
      <w:proofErr w:type="spellStart"/>
      <w:r w:rsidRPr="00D0136C">
        <w:rPr>
          <w:rFonts w:ascii="Times New Roman" w:hAnsi="Times New Roman" w:cs="Times New Roman"/>
          <w:sz w:val="24"/>
          <w:szCs w:val="24"/>
        </w:rPr>
        <w:t>Dellaca</w:t>
      </w:r>
      <w:proofErr w:type="spellEnd"/>
      <w:r w:rsidRPr="00D0136C">
        <w:rPr>
          <w:rFonts w:ascii="Times New Roman" w:hAnsi="Times New Roman" w:cs="Times New Roman"/>
          <w:sz w:val="24"/>
          <w:szCs w:val="24"/>
        </w:rPr>
        <w:t xml:space="preserve"> RL, </w:t>
      </w:r>
      <w:proofErr w:type="spellStart"/>
      <w:r w:rsidRPr="00D0136C">
        <w:rPr>
          <w:rFonts w:ascii="Times New Roman" w:hAnsi="Times New Roman" w:cs="Times New Roman"/>
          <w:sz w:val="24"/>
          <w:szCs w:val="24"/>
        </w:rPr>
        <w:t>Santus</w:t>
      </w:r>
      <w:proofErr w:type="spellEnd"/>
      <w:r w:rsidRPr="00D0136C">
        <w:rPr>
          <w:rFonts w:ascii="Times New Roman" w:hAnsi="Times New Roman" w:cs="Times New Roman"/>
          <w:sz w:val="24"/>
          <w:szCs w:val="24"/>
        </w:rPr>
        <w:t xml:space="preserve"> P, </w:t>
      </w:r>
      <w:proofErr w:type="spellStart"/>
      <w:r w:rsidRPr="00D0136C">
        <w:rPr>
          <w:rFonts w:ascii="Times New Roman" w:hAnsi="Times New Roman" w:cs="Times New Roman"/>
          <w:sz w:val="24"/>
          <w:szCs w:val="24"/>
        </w:rPr>
        <w:t>Aliverti</w:t>
      </w:r>
      <w:proofErr w:type="spellEnd"/>
      <w:r w:rsidRPr="00D0136C">
        <w:rPr>
          <w:rFonts w:ascii="Times New Roman" w:hAnsi="Times New Roman" w:cs="Times New Roman"/>
          <w:sz w:val="24"/>
          <w:szCs w:val="24"/>
        </w:rPr>
        <w:t xml:space="preserve"> A, </w:t>
      </w:r>
      <w:r w:rsidR="006363EF" w:rsidRPr="00D0136C">
        <w:rPr>
          <w:rFonts w:ascii="Times New Roman" w:hAnsi="Times New Roman" w:cs="Times New Roman"/>
          <w:sz w:val="24"/>
          <w:szCs w:val="24"/>
        </w:rPr>
        <w:t xml:space="preserve">Stevenson N, </w:t>
      </w:r>
      <w:proofErr w:type="spellStart"/>
      <w:r w:rsidR="006363EF" w:rsidRPr="00D0136C">
        <w:rPr>
          <w:rFonts w:ascii="Times New Roman" w:hAnsi="Times New Roman" w:cs="Times New Roman"/>
          <w:sz w:val="24"/>
          <w:szCs w:val="24"/>
        </w:rPr>
        <w:t>Centanni</w:t>
      </w:r>
      <w:proofErr w:type="spellEnd"/>
      <w:r w:rsidR="006363EF" w:rsidRPr="00D0136C">
        <w:rPr>
          <w:rFonts w:ascii="Times New Roman" w:hAnsi="Times New Roman" w:cs="Times New Roman"/>
          <w:sz w:val="24"/>
          <w:szCs w:val="24"/>
        </w:rPr>
        <w:t xml:space="preserve"> S, </w:t>
      </w:r>
      <w:proofErr w:type="spellStart"/>
      <w:r w:rsidR="006363EF" w:rsidRPr="00D0136C">
        <w:rPr>
          <w:rFonts w:ascii="Times New Roman" w:hAnsi="Times New Roman" w:cs="Times New Roman"/>
          <w:sz w:val="24"/>
          <w:szCs w:val="24"/>
        </w:rPr>
        <w:t>Macklem</w:t>
      </w:r>
      <w:proofErr w:type="spellEnd"/>
      <w:r w:rsidR="006363EF" w:rsidRPr="00D0136C">
        <w:rPr>
          <w:rFonts w:ascii="Times New Roman" w:hAnsi="Times New Roman" w:cs="Times New Roman"/>
          <w:sz w:val="24"/>
          <w:szCs w:val="24"/>
        </w:rPr>
        <w:t xml:space="preserve"> P.T, </w:t>
      </w:r>
      <w:r w:rsidRPr="00D0136C">
        <w:rPr>
          <w:rFonts w:ascii="Times New Roman" w:hAnsi="Times New Roman" w:cs="Times New Roman"/>
          <w:sz w:val="24"/>
          <w:szCs w:val="24"/>
        </w:rPr>
        <w:t xml:space="preserve">et al. Detection of expiratory flow limitation in COPD using the forced oscillation technique. </w:t>
      </w:r>
      <w:proofErr w:type="spellStart"/>
      <w:r w:rsidRPr="00D0136C">
        <w:rPr>
          <w:rFonts w:ascii="Times New Roman" w:hAnsi="Times New Roman" w:cs="Times New Roman"/>
          <w:sz w:val="24"/>
          <w:szCs w:val="24"/>
        </w:rPr>
        <w:t>Eur</w:t>
      </w:r>
      <w:proofErr w:type="spellEnd"/>
      <w:r w:rsidRPr="00D0136C">
        <w:rPr>
          <w:rFonts w:ascii="Times New Roman" w:hAnsi="Times New Roman" w:cs="Times New Roman"/>
          <w:sz w:val="24"/>
          <w:szCs w:val="24"/>
        </w:rPr>
        <w:t xml:space="preserve"> </w:t>
      </w:r>
      <w:proofErr w:type="spellStart"/>
      <w:r w:rsidRPr="00D0136C">
        <w:rPr>
          <w:rFonts w:ascii="Times New Roman" w:hAnsi="Times New Roman" w:cs="Times New Roman"/>
          <w:sz w:val="24"/>
          <w:szCs w:val="24"/>
        </w:rPr>
        <w:t>Respir</w:t>
      </w:r>
      <w:proofErr w:type="spellEnd"/>
      <w:r w:rsidRPr="00D0136C">
        <w:rPr>
          <w:rFonts w:ascii="Times New Roman" w:hAnsi="Times New Roman" w:cs="Times New Roman"/>
          <w:sz w:val="24"/>
          <w:szCs w:val="24"/>
        </w:rPr>
        <w:t xml:space="preserve"> J 2004; 23: 232-40.</w:t>
      </w:r>
    </w:p>
    <w:p w:rsidR="008D1A59" w:rsidRPr="00D0136C" w:rsidRDefault="008D1A59" w:rsidP="006363EF">
      <w:pPr>
        <w:pStyle w:val="ListParagraph"/>
        <w:numPr>
          <w:ilvl w:val="0"/>
          <w:numId w:val="2"/>
        </w:numPr>
        <w:spacing w:line="360" w:lineRule="auto"/>
        <w:jc w:val="both"/>
        <w:rPr>
          <w:rFonts w:ascii="Times New Roman" w:hAnsi="Times New Roman" w:cs="Times New Roman"/>
          <w:sz w:val="24"/>
          <w:szCs w:val="24"/>
        </w:rPr>
      </w:pPr>
      <w:proofErr w:type="spellStart"/>
      <w:r w:rsidRPr="00D0136C">
        <w:rPr>
          <w:rFonts w:ascii="Times New Roman" w:hAnsi="Times New Roman" w:cs="Times New Roman"/>
          <w:sz w:val="24"/>
          <w:szCs w:val="24"/>
        </w:rPr>
        <w:t>Paredi</w:t>
      </w:r>
      <w:proofErr w:type="spellEnd"/>
      <w:r w:rsidRPr="00D0136C">
        <w:rPr>
          <w:rFonts w:ascii="Times New Roman" w:hAnsi="Times New Roman" w:cs="Times New Roman"/>
          <w:sz w:val="24"/>
          <w:szCs w:val="24"/>
        </w:rPr>
        <w:t xml:space="preserve"> P, Goldman M, </w:t>
      </w:r>
      <w:proofErr w:type="spellStart"/>
      <w:r w:rsidRPr="00D0136C">
        <w:rPr>
          <w:rFonts w:ascii="Times New Roman" w:hAnsi="Times New Roman" w:cs="Times New Roman"/>
          <w:sz w:val="24"/>
          <w:szCs w:val="24"/>
        </w:rPr>
        <w:t>Alamen</w:t>
      </w:r>
      <w:proofErr w:type="spellEnd"/>
      <w:r w:rsidRPr="00D0136C">
        <w:rPr>
          <w:rFonts w:ascii="Times New Roman" w:hAnsi="Times New Roman" w:cs="Times New Roman"/>
          <w:sz w:val="24"/>
          <w:szCs w:val="24"/>
        </w:rPr>
        <w:t xml:space="preserve"> A,</w:t>
      </w:r>
      <w:r w:rsidR="006363EF" w:rsidRPr="00D0136C">
        <w:rPr>
          <w:rFonts w:ascii="Times New Roman" w:hAnsi="Times New Roman" w:cs="Times New Roman"/>
          <w:sz w:val="24"/>
          <w:szCs w:val="24"/>
        </w:rPr>
        <w:t xml:space="preserve"> </w:t>
      </w:r>
      <w:proofErr w:type="spellStart"/>
      <w:r w:rsidR="006363EF" w:rsidRPr="00D0136C">
        <w:rPr>
          <w:rFonts w:ascii="Times New Roman" w:hAnsi="Times New Roman" w:cs="Times New Roman"/>
          <w:sz w:val="24"/>
          <w:szCs w:val="24"/>
        </w:rPr>
        <w:t>Ausin</w:t>
      </w:r>
      <w:proofErr w:type="spellEnd"/>
      <w:r w:rsidR="006363EF" w:rsidRPr="00D0136C">
        <w:rPr>
          <w:rFonts w:ascii="Times New Roman" w:hAnsi="Times New Roman" w:cs="Times New Roman"/>
          <w:sz w:val="24"/>
          <w:szCs w:val="24"/>
        </w:rPr>
        <w:t xml:space="preserve"> P, </w:t>
      </w:r>
      <w:proofErr w:type="spellStart"/>
      <w:r w:rsidR="006363EF" w:rsidRPr="00D0136C">
        <w:rPr>
          <w:rFonts w:ascii="Times New Roman" w:hAnsi="Times New Roman" w:cs="Times New Roman"/>
          <w:sz w:val="24"/>
          <w:szCs w:val="24"/>
        </w:rPr>
        <w:t>Usmani</w:t>
      </w:r>
      <w:proofErr w:type="spellEnd"/>
      <w:r w:rsidR="006363EF" w:rsidRPr="00D0136C">
        <w:rPr>
          <w:rFonts w:ascii="Times New Roman" w:hAnsi="Times New Roman" w:cs="Times New Roman"/>
          <w:sz w:val="24"/>
          <w:szCs w:val="24"/>
        </w:rPr>
        <w:t xml:space="preserve"> O, Pride N, </w:t>
      </w:r>
      <w:r w:rsidRPr="00D0136C">
        <w:rPr>
          <w:rFonts w:ascii="Times New Roman" w:hAnsi="Times New Roman" w:cs="Times New Roman"/>
          <w:sz w:val="24"/>
          <w:szCs w:val="24"/>
        </w:rPr>
        <w:t>et al. Comparison of inspiratory and expiratory resistance and reactance in patients with asthma and chronic obstructive pulmonary disease. Thorax 2010; 65: 263-7.</w:t>
      </w:r>
    </w:p>
    <w:p w:rsidR="00AE450F" w:rsidRPr="00D0136C" w:rsidRDefault="00AE450F" w:rsidP="006363EF">
      <w:pPr>
        <w:pStyle w:val="ListParagraph"/>
        <w:numPr>
          <w:ilvl w:val="0"/>
          <w:numId w:val="2"/>
        </w:num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 xml:space="preserve">Criee C P, </w:t>
      </w:r>
      <w:r w:rsidR="006363EF" w:rsidRPr="00D0136C">
        <w:rPr>
          <w:rFonts w:ascii="Times New Roman" w:hAnsi="Times New Roman" w:cs="Times New Roman"/>
          <w:sz w:val="24"/>
          <w:szCs w:val="24"/>
        </w:rPr>
        <w:t xml:space="preserve">Sorichter S, Smith S J, Kardos P, Mergete R, Heise D, </w:t>
      </w:r>
      <w:r w:rsidRPr="00D0136C">
        <w:rPr>
          <w:rFonts w:ascii="Times New Roman" w:hAnsi="Times New Roman" w:cs="Times New Roman"/>
          <w:sz w:val="24"/>
          <w:szCs w:val="24"/>
        </w:rPr>
        <w:t xml:space="preserve">et al. Body plethysmography-its principles and clinical use. Respir. Med. 2011; </w:t>
      </w:r>
      <w:r w:rsidR="007A2696" w:rsidRPr="00D0136C">
        <w:rPr>
          <w:rFonts w:ascii="Times New Roman" w:hAnsi="Times New Roman" w:cs="Times New Roman"/>
          <w:sz w:val="24"/>
          <w:szCs w:val="24"/>
        </w:rPr>
        <w:t xml:space="preserve">105(7): 959-71. </w:t>
      </w:r>
      <w:hyperlink r:id="rId6" w:tgtFrame="_blank" w:tooltip="Persistent link using digital object identifier" w:history="1">
        <w:r w:rsidR="007A2696" w:rsidRPr="00D0136C">
          <w:rPr>
            <w:rFonts w:ascii="Times New Roman" w:hAnsi="Times New Roman" w:cs="Times New Roman"/>
            <w:sz w:val="24"/>
            <w:szCs w:val="24"/>
          </w:rPr>
          <w:t>doi.org/10.1016/j.rmed.2011.02.006</w:t>
        </w:r>
      </w:hyperlink>
    </w:p>
    <w:p w:rsidR="008D1A59" w:rsidRPr="00D0136C" w:rsidRDefault="00875C60" w:rsidP="002B5118">
      <w:pPr>
        <w:pStyle w:val="ListParagraph"/>
        <w:numPr>
          <w:ilvl w:val="0"/>
          <w:numId w:val="2"/>
        </w:num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lastRenderedPageBreak/>
        <w:t xml:space="preserve">Sugiyama A, Hattori N, Haruta </w:t>
      </w:r>
      <w:r w:rsidR="002B5118" w:rsidRPr="00D0136C">
        <w:rPr>
          <w:rFonts w:ascii="Times New Roman" w:hAnsi="Times New Roman" w:cs="Times New Roman"/>
          <w:sz w:val="24"/>
          <w:szCs w:val="24"/>
        </w:rPr>
        <w:t xml:space="preserve">Y, </w:t>
      </w:r>
      <w:r w:rsidR="00CE3382" w:rsidRPr="00D0136C">
        <w:rPr>
          <w:rFonts w:ascii="Times New Roman" w:hAnsi="Times New Roman" w:cs="Times New Roman"/>
          <w:sz w:val="24"/>
          <w:szCs w:val="24"/>
        </w:rPr>
        <w:t>Nakamura</w:t>
      </w:r>
      <w:r w:rsidR="002B5118" w:rsidRPr="00D0136C">
        <w:rPr>
          <w:rFonts w:ascii="Times New Roman" w:hAnsi="Times New Roman" w:cs="Times New Roman"/>
          <w:sz w:val="24"/>
          <w:szCs w:val="24"/>
        </w:rPr>
        <w:t xml:space="preserve"> I, </w:t>
      </w:r>
      <w:r w:rsidR="00CE3382" w:rsidRPr="00D0136C">
        <w:rPr>
          <w:rFonts w:ascii="Times New Roman" w:hAnsi="Times New Roman" w:cs="Times New Roman"/>
          <w:sz w:val="24"/>
          <w:szCs w:val="24"/>
        </w:rPr>
        <w:t>Nakagawa</w:t>
      </w:r>
      <w:r w:rsidR="002B5118" w:rsidRPr="00D0136C">
        <w:rPr>
          <w:rFonts w:ascii="Times New Roman" w:hAnsi="Times New Roman" w:cs="Times New Roman"/>
          <w:sz w:val="24"/>
          <w:szCs w:val="24"/>
        </w:rPr>
        <w:t xml:space="preserve"> M, Miyamoto S,</w:t>
      </w:r>
      <w:r w:rsidRPr="00D0136C">
        <w:rPr>
          <w:rFonts w:ascii="Times New Roman" w:hAnsi="Times New Roman" w:cs="Times New Roman"/>
          <w:sz w:val="24"/>
          <w:szCs w:val="24"/>
        </w:rPr>
        <w:t xml:space="preserve"> et al. Characteristics of inspiratory and expiratory reactance in interstitial lung disease. Respiratory Medicine 2013; 107: 875-82. </w:t>
      </w:r>
    </w:p>
    <w:p w:rsidR="001A7A9B" w:rsidRPr="00D0136C" w:rsidRDefault="001A7A9B" w:rsidP="00657C00">
      <w:pPr>
        <w:pStyle w:val="ListParagraph"/>
        <w:numPr>
          <w:ilvl w:val="0"/>
          <w:numId w:val="2"/>
        </w:num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Naglaa BA, Kamal E. Role of IOS in evaluation of patients with interstitial lung diseases. Egyptian Journal of Chest Diseases and Tuberculosis 2016; 65: 791-5.</w:t>
      </w:r>
    </w:p>
    <w:p w:rsidR="004E4336" w:rsidRPr="00D0136C" w:rsidRDefault="004E4336" w:rsidP="00CE3382">
      <w:pPr>
        <w:pStyle w:val="ListParagraph"/>
        <w:numPr>
          <w:ilvl w:val="0"/>
          <w:numId w:val="2"/>
        </w:numPr>
        <w:spacing w:line="360" w:lineRule="auto"/>
        <w:jc w:val="both"/>
        <w:rPr>
          <w:rFonts w:ascii="Times New Roman" w:hAnsi="Times New Roman" w:cs="Times New Roman"/>
          <w:sz w:val="24"/>
          <w:szCs w:val="24"/>
        </w:rPr>
      </w:pPr>
      <w:proofErr w:type="spellStart"/>
      <w:r w:rsidRPr="00D0136C">
        <w:rPr>
          <w:rFonts w:ascii="Times New Roman" w:hAnsi="Times New Roman" w:cs="Times New Roman"/>
          <w:sz w:val="24"/>
          <w:szCs w:val="24"/>
        </w:rPr>
        <w:t>Oostveen</w:t>
      </w:r>
      <w:proofErr w:type="spellEnd"/>
      <w:r w:rsidRPr="00D0136C">
        <w:rPr>
          <w:rFonts w:ascii="Times New Roman" w:hAnsi="Times New Roman" w:cs="Times New Roman"/>
          <w:sz w:val="24"/>
          <w:szCs w:val="24"/>
        </w:rPr>
        <w:t xml:space="preserve"> </w:t>
      </w:r>
      <w:r w:rsidR="00CE3382" w:rsidRPr="00D0136C">
        <w:rPr>
          <w:rFonts w:ascii="Times New Roman" w:hAnsi="Times New Roman" w:cs="Times New Roman"/>
          <w:sz w:val="24"/>
          <w:szCs w:val="24"/>
        </w:rPr>
        <w:t>D</w:t>
      </w:r>
      <w:r w:rsidRPr="00D0136C">
        <w:rPr>
          <w:rFonts w:ascii="Times New Roman" w:hAnsi="Times New Roman" w:cs="Times New Roman"/>
          <w:sz w:val="24"/>
          <w:szCs w:val="24"/>
        </w:rPr>
        <w:t xml:space="preserve">, MacLeod </w:t>
      </w:r>
      <w:r w:rsidR="00CE3382" w:rsidRPr="00D0136C">
        <w:rPr>
          <w:rFonts w:ascii="Times New Roman" w:hAnsi="Times New Roman" w:cs="Times New Roman"/>
          <w:sz w:val="24"/>
          <w:szCs w:val="24"/>
        </w:rPr>
        <w:t>D</w:t>
      </w:r>
      <w:r w:rsidRPr="00D0136C">
        <w:rPr>
          <w:rFonts w:ascii="Times New Roman" w:hAnsi="Times New Roman" w:cs="Times New Roman"/>
          <w:sz w:val="24"/>
          <w:szCs w:val="24"/>
        </w:rPr>
        <w:t>, </w:t>
      </w:r>
      <w:proofErr w:type="spellStart"/>
      <w:r w:rsidRPr="00D0136C">
        <w:rPr>
          <w:rFonts w:ascii="Times New Roman" w:hAnsi="Times New Roman" w:cs="Times New Roman"/>
          <w:sz w:val="24"/>
          <w:szCs w:val="24"/>
        </w:rPr>
        <w:t>Lorin</w:t>
      </w:r>
      <w:r w:rsidR="00CE3382" w:rsidRPr="00D0136C">
        <w:rPr>
          <w:rFonts w:ascii="Times New Roman" w:hAnsi="Times New Roman" w:cs="Times New Roman"/>
          <w:sz w:val="24"/>
          <w:szCs w:val="24"/>
        </w:rPr>
        <w:t>o</w:t>
      </w:r>
      <w:proofErr w:type="spellEnd"/>
      <w:r w:rsidR="00CE3382" w:rsidRPr="00D0136C">
        <w:rPr>
          <w:rFonts w:ascii="Times New Roman" w:hAnsi="Times New Roman" w:cs="Times New Roman"/>
          <w:sz w:val="24"/>
          <w:szCs w:val="24"/>
        </w:rPr>
        <w:t xml:space="preserve"> H, </w:t>
      </w:r>
      <w:proofErr w:type="spellStart"/>
      <w:r w:rsidR="00CE3382" w:rsidRPr="00D0136C">
        <w:rPr>
          <w:rFonts w:ascii="Times New Roman" w:hAnsi="Times New Roman" w:cs="Times New Roman"/>
          <w:sz w:val="24"/>
          <w:szCs w:val="24"/>
        </w:rPr>
        <w:t>Farré</w:t>
      </w:r>
      <w:proofErr w:type="spellEnd"/>
      <w:r w:rsidR="00CE3382" w:rsidRPr="00D0136C">
        <w:rPr>
          <w:rFonts w:ascii="Times New Roman" w:hAnsi="Times New Roman" w:cs="Times New Roman"/>
          <w:sz w:val="24"/>
          <w:szCs w:val="24"/>
        </w:rPr>
        <w:t xml:space="preserve"> R, </w:t>
      </w:r>
      <w:proofErr w:type="spellStart"/>
      <w:r w:rsidR="00CE3382" w:rsidRPr="00D0136C">
        <w:rPr>
          <w:rFonts w:ascii="Times New Roman" w:hAnsi="Times New Roman" w:cs="Times New Roman"/>
          <w:sz w:val="24"/>
          <w:szCs w:val="24"/>
        </w:rPr>
        <w:t>Hantos</w:t>
      </w:r>
      <w:proofErr w:type="spellEnd"/>
      <w:r w:rsidR="00CE3382" w:rsidRPr="00D0136C">
        <w:rPr>
          <w:rFonts w:ascii="Times New Roman" w:hAnsi="Times New Roman" w:cs="Times New Roman"/>
          <w:sz w:val="24"/>
          <w:szCs w:val="24"/>
        </w:rPr>
        <w:t xml:space="preserve"> Z, </w:t>
      </w:r>
      <w:proofErr w:type="spellStart"/>
      <w:r w:rsidR="00CE3382" w:rsidRPr="00D0136C">
        <w:rPr>
          <w:rFonts w:ascii="Times New Roman" w:hAnsi="Times New Roman" w:cs="Times New Roman"/>
          <w:sz w:val="24"/>
          <w:szCs w:val="24"/>
        </w:rPr>
        <w:t>Desager</w:t>
      </w:r>
      <w:proofErr w:type="spellEnd"/>
      <w:r w:rsidR="00CE3382" w:rsidRPr="00D0136C">
        <w:rPr>
          <w:rFonts w:ascii="Times New Roman" w:hAnsi="Times New Roman" w:cs="Times New Roman"/>
          <w:sz w:val="24"/>
          <w:szCs w:val="24"/>
        </w:rPr>
        <w:t xml:space="preserve"> K, </w:t>
      </w:r>
      <w:r w:rsidRPr="00D0136C">
        <w:rPr>
          <w:rFonts w:ascii="Times New Roman" w:hAnsi="Times New Roman" w:cs="Times New Roman"/>
          <w:sz w:val="24"/>
          <w:szCs w:val="24"/>
        </w:rPr>
        <w:t>et al. ERS Task Force on Respiratory Impedance Measurements. The forced oscillation technique in clinical practice: methodology, recommendations and future developments. Eur. Respir. J., 22 (6) (2003), pp. 1026-1041</w:t>
      </w:r>
    </w:p>
    <w:p w:rsidR="001A7A9B" w:rsidRPr="00D0136C" w:rsidRDefault="001A7A9B" w:rsidP="00657C00">
      <w:pPr>
        <w:pStyle w:val="ListParagraph"/>
        <w:spacing w:line="360" w:lineRule="auto"/>
        <w:jc w:val="both"/>
        <w:rPr>
          <w:rFonts w:ascii="Times New Roman" w:hAnsi="Times New Roman" w:cs="Times New Roman"/>
          <w:sz w:val="24"/>
          <w:szCs w:val="24"/>
        </w:rPr>
      </w:pPr>
    </w:p>
    <w:p w:rsidR="00C1674C" w:rsidRPr="00D0136C" w:rsidRDefault="00C1674C" w:rsidP="00657C00">
      <w:pPr>
        <w:spacing w:line="360" w:lineRule="auto"/>
        <w:jc w:val="both"/>
        <w:rPr>
          <w:rFonts w:ascii="Times New Roman" w:hAnsi="Times New Roman" w:cs="Times New Roman"/>
          <w:sz w:val="24"/>
          <w:szCs w:val="24"/>
        </w:rPr>
      </w:pPr>
    </w:p>
    <w:p w:rsidR="00BF276F" w:rsidRPr="00D0136C" w:rsidRDefault="00BF276F" w:rsidP="00657C00">
      <w:pPr>
        <w:spacing w:line="360" w:lineRule="auto"/>
        <w:jc w:val="both"/>
        <w:rPr>
          <w:rFonts w:ascii="Times New Roman" w:hAnsi="Times New Roman" w:cs="Times New Roman"/>
          <w:sz w:val="24"/>
          <w:szCs w:val="24"/>
        </w:rPr>
      </w:pPr>
    </w:p>
    <w:p w:rsidR="00FB3E83" w:rsidRPr="00D0136C" w:rsidRDefault="00FB3E83" w:rsidP="00657C00">
      <w:pPr>
        <w:spacing w:line="360" w:lineRule="auto"/>
        <w:jc w:val="both"/>
        <w:rPr>
          <w:rFonts w:ascii="Times New Roman" w:hAnsi="Times New Roman" w:cs="Times New Roman"/>
          <w:sz w:val="24"/>
          <w:szCs w:val="24"/>
        </w:rPr>
      </w:pPr>
    </w:p>
    <w:p w:rsidR="00AD7BFB" w:rsidRPr="00D0136C" w:rsidRDefault="00AD7BFB" w:rsidP="00657C00">
      <w:pPr>
        <w:spacing w:line="360" w:lineRule="auto"/>
        <w:jc w:val="both"/>
        <w:rPr>
          <w:rFonts w:ascii="Times New Roman" w:hAnsi="Times New Roman" w:cs="Times New Roman"/>
          <w:sz w:val="24"/>
          <w:szCs w:val="24"/>
        </w:rPr>
      </w:pPr>
    </w:p>
    <w:p w:rsidR="00AD7BFB" w:rsidRPr="00D0136C" w:rsidRDefault="00AD7BFB" w:rsidP="00657C00">
      <w:pPr>
        <w:spacing w:line="360" w:lineRule="auto"/>
        <w:jc w:val="both"/>
        <w:rPr>
          <w:rFonts w:ascii="Times New Roman" w:hAnsi="Times New Roman" w:cs="Times New Roman"/>
          <w:sz w:val="24"/>
          <w:szCs w:val="24"/>
        </w:rPr>
      </w:pPr>
    </w:p>
    <w:p w:rsidR="009B021D" w:rsidRPr="00D0136C" w:rsidRDefault="009B021D" w:rsidP="00657C00">
      <w:pPr>
        <w:spacing w:line="360" w:lineRule="auto"/>
        <w:jc w:val="both"/>
        <w:rPr>
          <w:rFonts w:ascii="Times New Roman" w:hAnsi="Times New Roman" w:cs="Times New Roman"/>
          <w:sz w:val="24"/>
          <w:szCs w:val="24"/>
        </w:rPr>
      </w:pPr>
    </w:p>
    <w:p w:rsidR="009B021D" w:rsidRPr="00D0136C" w:rsidRDefault="009B021D" w:rsidP="00657C00">
      <w:pPr>
        <w:spacing w:line="360" w:lineRule="auto"/>
        <w:jc w:val="both"/>
        <w:rPr>
          <w:rFonts w:ascii="Times New Roman" w:hAnsi="Times New Roman" w:cs="Times New Roman"/>
          <w:sz w:val="24"/>
          <w:szCs w:val="24"/>
        </w:rPr>
      </w:pPr>
    </w:p>
    <w:p w:rsidR="009B021D" w:rsidRPr="00D0136C" w:rsidRDefault="009B021D" w:rsidP="00657C00">
      <w:pPr>
        <w:spacing w:line="360" w:lineRule="auto"/>
        <w:jc w:val="both"/>
        <w:rPr>
          <w:rFonts w:ascii="Times New Roman" w:hAnsi="Times New Roman" w:cs="Times New Roman"/>
          <w:sz w:val="24"/>
          <w:szCs w:val="24"/>
        </w:rPr>
      </w:pPr>
    </w:p>
    <w:p w:rsidR="009B021D" w:rsidRPr="00D0136C" w:rsidRDefault="009B021D" w:rsidP="00657C00">
      <w:pPr>
        <w:spacing w:line="360" w:lineRule="auto"/>
        <w:jc w:val="both"/>
        <w:rPr>
          <w:rFonts w:ascii="Times New Roman" w:hAnsi="Times New Roman" w:cs="Times New Roman"/>
          <w:sz w:val="24"/>
          <w:szCs w:val="24"/>
        </w:rPr>
      </w:pPr>
    </w:p>
    <w:p w:rsidR="009B021D" w:rsidRPr="00D0136C" w:rsidRDefault="009B021D" w:rsidP="00657C00">
      <w:pPr>
        <w:spacing w:line="360" w:lineRule="auto"/>
        <w:jc w:val="both"/>
        <w:rPr>
          <w:rFonts w:ascii="Times New Roman" w:hAnsi="Times New Roman" w:cs="Times New Roman"/>
          <w:sz w:val="24"/>
          <w:szCs w:val="24"/>
        </w:rPr>
      </w:pPr>
    </w:p>
    <w:p w:rsidR="009B021D" w:rsidRPr="00D0136C" w:rsidRDefault="009B021D" w:rsidP="00657C00">
      <w:pPr>
        <w:spacing w:line="360" w:lineRule="auto"/>
        <w:jc w:val="both"/>
        <w:rPr>
          <w:rFonts w:ascii="Times New Roman" w:hAnsi="Times New Roman" w:cs="Times New Roman"/>
          <w:sz w:val="24"/>
          <w:szCs w:val="24"/>
        </w:rPr>
      </w:pPr>
    </w:p>
    <w:p w:rsidR="001C6FAC" w:rsidRPr="00D0136C" w:rsidRDefault="001C6FAC" w:rsidP="00657C00">
      <w:pPr>
        <w:spacing w:line="360" w:lineRule="auto"/>
        <w:jc w:val="both"/>
        <w:rPr>
          <w:rFonts w:ascii="Times New Roman" w:hAnsi="Times New Roman" w:cs="Times New Roman"/>
          <w:sz w:val="24"/>
          <w:szCs w:val="24"/>
        </w:rPr>
      </w:pPr>
    </w:p>
    <w:p w:rsidR="001C6FAC" w:rsidRPr="00D0136C" w:rsidRDefault="001C6FAC" w:rsidP="00657C00">
      <w:pPr>
        <w:spacing w:line="360" w:lineRule="auto"/>
        <w:jc w:val="both"/>
        <w:rPr>
          <w:rFonts w:ascii="Times New Roman" w:hAnsi="Times New Roman" w:cs="Times New Roman"/>
          <w:sz w:val="24"/>
          <w:szCs w:val="24"/>
        </w:rPr>
      </w:pPr>
    </w:p>
    <w:p w:rsidR="001C6FAC" w:rsidRPr="00D0136C" w:rsidRDefault="001C6FAC" w:rsidP="00657C00">
      <w:pPr>
        <w:spacing w:line="360" w:lineRule="auto"/>
        <w:jc w:val="both"/>
        <w:rPr>
          <w:rFonts w:ascii="Times New Roman" w:hAnsi="Times New Roman" w:cs="Times New Roman"/>
          <w:sz w:val="24"/>
          <w:szCs w:val="24"/>
        </w:rPr>
      </w:pPr>
    </w:p>
    <w:p w:rsidR="001C6FAC" w:rsidRPr="00D0136C" w:rsidRDefault="001C6FAC" w:rsidP="00657C00">
      <w:pPr>
        <w:spacing w:line="360" w:lineRule="auto"/>
        <w:jc w:val="both"/>
        <w:rPr>
          <w:rFonts w:ascii="Times New Roman" w:hAnsi="Times New Roman" w:cs="Times New Roman"/>
          <w:sz w:val="24"/>
          <w:szCs w:val="24"/>
        </w:rPr>
      </w:pPr>
    </w:p>
    <w:p w:rsidR="009B021D" w:rsidRPr="00D0136C" w:rsidRDefault="009B021D" w:rsidP="00657C00">
      <w:pPr>
        <w:spacing w:line="360" w:lineRule="auto"/>
        <w:jc w:val="both"/>
        <w:rPr>
          <w:rFonts w:ascii="Times New Roman" w:hAnsi="Times New Roman" w:cs="Times New Roman"/>
          <w:sz w:val="24"/>
          <w:szCs w:val="24"/>
        </w:rPr>
      </w:pPr>
    </w:p>
    <w:p w:rsidR="00AD7BFB" w:rsidRPr="00D0136C" w:rsidRDefault="00AD7BFB" w:rsidP="00657C00">
      <w:pPr>
        <w:spacing w:line="360" w:lineRule="auto"/>
        <w:jc w:val="both"/>
        <w:rPr>
          <w:rFonts w:ascii="Times New Roman" w:hAnsi="Times New Roman" w:cs="Times New Roman"/>
          <w:sz w:val="24"/>
          <w:szCs w:val="24"/>
        </w:rPr>
      </w:pPr>
    </w:p>
    <w:p w:rsidR="00FB3E83" w:rsidRPr="00D0136C" w:rsidRDefault="002A1ABB"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Table 1: The frequency of demographics and basic information</w:t>
      </w:r>
    </w:p>
    <w:tbl>
      <w:tblPr>
        <w:tblStyle w:val="LightShading-Accent1"/>
        <w:tblW w:w="0" w:type="auto"/>
        <w:jc w:val="center"/>
        <w:tblLook w:val="04A0" w:firstRow="1" w:lastRow="0" w:firstColumn="1" w:lastColumn="0" w:noHBand="0" w:noVBand="1"/>
      </w:tblPr>
      <w:tblGrid>
        <w:gridCol w:w="1190"/>
        <w:gridCol w:w="1428"/>
        <w:gridCol w:w="1194"/>
        <w:gridCol w:w="1194"/>
        <w:gridCol w:w="1197"/>
        <w:gridCol w:w="1195"/>
      </w:tblGrid>
      <w:tr w:rsidR="002A1ABB" w:rsidRPr="00D0136C" w:rsidTr="00630C35">
        <w:trPr>
          <w:cnfStyle w:val="100000000000" w:firstRow="1" w:lastRow="0" w:firstColumn="0" w:lastColumn="0" w:oddVBand="0" w:evenVBand="0" w:oddHBand="0"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1190" w:type="dxa"/>
          </w:tcPr>
          <w:p w:rsidR="002A1ABB" w:rsidRPr="00D0136C" w:rsidRDefault="002A1ABB" w:rsidP="00657C00">
            <w:pPr>
              <w:spacing w:line="360" w:lineRule="auto"/>
              <w:jc w:val="both"/>
              <w:rPr>
                <w:rFonts w:ascii="Times New Roman" w:hAnsi="Times New Roman" w:cs="Times New Roman"/>
                <w:b w:val="0"/>
                <w:bCs w:val="0"/>
                <w:sz w:val="24"/>
                <w:szCs w:val="24"/>
              </w:rPr>
            </w:pPr>
          </w:p>
        </w:tc>
        <w:tc>
          <w:tcPr>
            <w:tcW w:w="1244" w:type="dxa"/>
          </w:tcPr>
          <w:p w:rsidR="002A1ABB" w:rsidRPr="00D0136C" w:rsidRDefault="002A1ABB" w:rsidP="00657C0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sidRPr="00D0136C">
              <w:rPr>
                <w:rFonts w:ascii="Times New Roman" w:hAnsi="Times New Roman" w:cs="Times New Roman"/>
                <w:b w:val="0"/>
                <w:bCs w:val="0"/>
                <w:sz w:val="24"/>
                <w:szCs w:val="24"/>
              </w:rPr>
              <w:t>Mean±SD</w:t>
            </w:r>
            <w:proofErr w:type="spellEnd"/>
          </w:p>
        </w:tc>
        <w:tc>
          <w:tcPr>
            <w:tcW w:w="1194" w:type="dxa"/>
          </w:tcPr>
          <w:p w:rsidR="002A1ABB" w:rsidRPr="00D0136C" w:rsidRDefault="002A1ABB" w:rsidP="00657C0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0136C">
              <w:rPr>
                <w:rFonts w:ascii="Times New Roman" w:hAnsi="Times New Roman" w:cs="Times New Roman"/>
                <w:b w:val="0"/>
                <w:bCs w:val="0"/>
                <w:sz w:val="24"/>
                <w:szCs w:val="24"/>
              </w:rPr>
              <w:t>Min</w:t>
            </w:r>
          </w:p>
        </w:tc>
        <w:tc>
          <w:tcPr>
            <w:tcW w:w="1194" w:type="dxa"/>
          </w:tcPr>
          <w:p w:rsidR="002A1ABB" w:rsidRPr="00D0136C" w:rsidRDefault="002A1ABB" w:rsidP="00657C0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0136C">
              <w:rPr>
                <w:rFonts w:ascii="Times New Roman" w:hAnsi="Times New Roman" w:cs="Times New Roman"/>
                <w:b w:val="0"/>
                <w:bCs w:val="0"/>
                <w:sz w:val="24"/>
                <w:szCs w:val="24"/>
              </w:rPr>
              <w:t>Max</w:t>
            </w:r>
          </w:p>
        </w:tc>
        <w:tc>
          <w:tcPr>
            <w:tcW w:w="1197" w:type="dxa"/>
          </w:tcPr>
          <w:p w:rsidR="002A1ABB" w:rsidRPr="00D0136C" w:rsidRDefault="002A1ABB" w:rsidP="00657C0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0136C">
              <w:rPr>
                <w:rFonts w:ascii="Times New Roman" w:hAnsi="Times New Roman" w:cs="Times New Roman"/>
                <w:b w:val="0"/>
                <w:bCs w:val="0"/>
                <w:sz w:val="24"/>
                <w:szCs w:val="24"/>
              </w:rPr>
              <w:t>Median</w:t>
            </w:r>
          </w:p>
        </w:tc>
        <w:tc>
          <w:tcPr>
            <w:tcW w:w="1195" w:type="dxa"/>
          </w:tcPr>
          <w:p w:rsidR="002A1ABB" w:rsidRPr="00D0136C" w:rsidRDefault="002A1ABB" w:rsidP="00657C0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0136C">
              <w:rPr>
                <w:rFonts w:ascii="Times New Roman" w:hAnsi="Times New Roman" w:cs="Times New Roman"/>
                <w:b w:val="0"/>
                <w:bCs w:val="0"/>
                <w:sz w:val="24"/>
                <w:szCs w:val="24"/>
              </w:rPr>
              <w:t>Mode</w:t>
            </w:r>
          </w:p>
        </w:tc>
      </w:tr>
      <w:tr w:rsidR="002A1ABB" w:rsidRPr="00D0136C" w:rsidTr="00630C35">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1190" w:type="dxa"/>
          </w:tcPr>
          <w:p w:rsidR="002A1ABB" w:rsidRPr="00D0136C" w:rsidRDefault="002A1ABB" w:rsidP="00657C00">
            <w:pPr>
              <w:spacing w:line="360" w:lineRule="auto"/>
              <w:jc w:val="both"/>
              <w:rPr>
                <w:rFonts w:ascii="Times New Roman" w:hAnsi="Times New Roman" w:cs="Times New Roman"/>
                <w:b w:val="0"/>
                <w:bCs w:val="0"/>
                <w:sz w:val="24"/>
                <w:szCs w:val="24"/>
              </w:rPr>
            </w:pPr>
            <w:r w:rsidRPr="00D0136C">
              <w:rPr>
                <w:rFonts w:ascii="Times New Roman" w:hAnsi="Times New Roman" w:cs="Times New Roman"/>
                <w:b w:val="0"/>
                <w:bCs w:val="0"/>
                <w:sz w:val="24"/>
                <w:szCs w:val="24"/>
              </w:rPr>
              <w:t>Age</w:t>
            </w:r>
          </w:p>
        </w:tc>
        <w:tc>
          <w:tcPr>
            <w:tcW w:w="1244" w:type="dxa"/>
          </w:tcPr>
          <w:p w:rsidR="002A1ABB" w:rsidRPr="00D0136C" w:rsidRDefault="002A1ABB" w:rsidP="00657C0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55.54±14.01</w:t>
            </w:r>
          </w:p>
        </w:tc>
        <w:tc>
          <w:tcPr>
            <w:tcW w:w="1194" w:type="dxa"/>
          </w:tcPr>
          <w:p w:rsidR="002A1ABB" w:rsidRPr="00D0136C" w:rsidRDefault="002A1ABB" w:rsidP="00657C0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27</w:t>
            </w:r>
          </w:p>
        </w:tc>
        <w:tc>
          <w:tcPr>
            <w:tcW w:w="1194" w:type="dxa"/>
          </w:tcPr>
          <w:p w:rsidR="002A1ABB" w:rsidRPr="00D0136C" w:rsidRDefault="002A1ABB" w:rsidP="00657C0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82</w:t>
            </w:r>
          </w:p>
        </w:tc>
        <w:tc>
          <w:tcPr>
            <w:tcW w:w="1197" w:type="dxa"/>
          </w:tcPr>
          <w:p w:rsidR="002A1ABB" w:rsidRPr="00D0136C" w:rsidRDefault="002A1ABB" w:rsidP="00657C0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57</w:t>
            </w:r>
          </w:p>
        </w:tc>
        <w:tc>
          <w:tcPr>
            <w:tcW w:w="1195" w:type="dxa"/>
          </w:tcPr>
          <w:p w:rsidR="002A1ABB" w:rsidRPr="00D0136C" w:rsidRDefault="002A1ABB" w:rsidP="00657C0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61</w:t>
            </w:r>
          </w:p>
        </w:tc>
      </w:tr>
      <w:tr w:rsidR="002A1ABB" w:rsidRPr="00D0136C" w:rsidTr="00630C35">
        <w:trPr>
          <w:trHeight w:val="429"/>
          <w:jc w:val="center"/>
        </w:trPr>
        <w:tc>
          <w:tcPr>
            <w:cnfStyle w:val="001000000000" w:firstRow="0" w:lastRow="0" w:firstColumn="1" w:lastColumn="0" w:oddVBand="0" w:evenVBand="0" w:oddHBand="0" w:evenHBand="0" w:firstRowFirstColumn="0" w:firstRowLastColumn="0" w:lastRowFirstColumn="0" w:lastRowLastColumn="0"/>
            <w:tcW w:w="1190" w:type="dxa"/>
          </w:tcPr>
          <w:p w:rsidR="002A1ABB" w:rsidRPr="00D0136C" w:rsidRDefault="002A1ABB" w:rsidP="00657C00">
            <w:pPr>
              <w:spacing w:line="360" w:lineRule="auto"/>
              <w:jc w:val="both"/>
              <w:rPr>
                <w:rFonts w:ascii="Times New Roman" w:hAnsi="Times New Roman" w:cs="Times New Roman"/>
                <w:b w:val="0"/>
                <w:bCs w:val="0"/>
                <w:sz w:val="24"/>
                <w:szCs w:val="24"/>
              </w:rPr>
            </w:pPr>
            <w:proofErr w:type="spellStart"/>
            <w:r w:rsidRPr="00D0136C">
              <w:rPr>
                <w:rFonts w:ascii="Times New Roman" w:hAnsi="Times New Roman" w:cs="Times New Roman"/>
                <w:b w:val="0"/>
                <w:bCs w:val="0"/>
                <w:sz w:val="24"/>
                <w:szCs w:val="24"/>
              </w:rPr>
              <w:t>Heigth</w:t>
            </w:r>
            <w:proofErr w:type="spellEnd"/>
          </w:p>
        </w:tc>
        <w:tc>
          <w:tcPr>
            <w:tcW w:w="1244" w:type="dxa"/>
          </w:tcPr>
          <w:p w:rsidR="002A1ABB" w:rsidRPr="00D0136C" w:rsidRDefault="002A1ABB" w:rsidP="00657C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164.98±8.87</w:t>
            </w:r>
          </w:p>
        </w:tc>
        <w:tc>
          <w:tcPr>
            <w:tcW w:w="1194" w:type="dxa"/>
          </w:tcPr>
          <w:p w:rsidR="002A1ABB" w:rsidRPr="00D0136C" w:rsidRDefault="002A1ABB" w:rsidP="00657C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145</w:t>
            </w:r>
          </w:p>
        </w:tc>
        <w:tc>
          <w:tcPr>
            <w:tcW w:w="1194" w:type="dxa"/>
          </w:tcPr>
          <w:p w:rsidR="002A1ABB" w:rsidRPr="00D0136C" w:rsidRDefault="002A1ABB" w:rsidP="00657C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182</w:t>
            </w:r>
          </w:p>
        </w:tc>
        <w:tc>
          <w:tcPr>
            <w:tcW w:w="1197" w:type="dxa"/>
          </w:tcPr>
          <w:p w:rsidR="002A1ABB" w:rsidRPr="00D0136C" w:rsidRDefault="00630C35" w:rsidP="00657C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166</w:t>
            </w:r>
          </w:p>
        </w:tc>
        <w:tc>
          <w:tcPr>
            <w:tcW w:w="1195" w:type="dxa"/>
          </w:tcPr>
          <w:p w:rsidR="002A1ABB" w:rsidRPr="00D0136C" w:rsidRDefault="00630C35" w:rsidP="00657C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170</w:t>
            </w:r>
          </w:p>
        </w:tc>
      </w:tr>
      <w:tr w:rsidR="002A1ABB" w:rsidRPr="00D0136C" w:rsidTr="00630C35">
        <w:trPr>
          <w:cnfStyle w:val="000000100000" w:firstRow="0" w:lastRow="0" w:firstColumn="0" w:lastColumn="0" w:oddVBand="0" w:evenVBand="0" w:oddHBand="1" w:evenHBand="0" w:firstRowFirstColumn="0" w:firstRowLastColumn="0" w:lastRowFirstColumn="0" w:lastRowLastColumn="0"/>
          <w:trHeight w:val="429"/>
          <w:jc w:val="center"/>
        </w:trPr>
        <w:tc>
          <w:tcPr>
            <w:cnfStyle w:val="001000000000" w:firstRow="0" w:lastRow="0" w:firstColumn="1" w:lastColumn="0" w:oddVBand="0" w:evenVBand="0" w:oddHBand="0" w:evenHBand="0" w:firstRowFirstColumn="0" w:firstRowLastColumn="0" w:lastRowFirstColumn="0" w:lastRowLastColumn="0"/>
            <w:tcW w:w="1190" w:type="dxa"/>
          </w:tcPr>
          <w:p w:rsidR="002A1ABB" w:rsidRPr="00D0136C" w:rsidRDefault="002A1ABB" w:rsidP="00657C00">
            <w:pPr>
              <w:spacing w:line="360" w:lineRule="auto"/>
              <w:jc w:val="both"/>
              <w:rPr>
                <w:rFonts w:ascii="Times New Roman" w:hAnsi="Times New Roman" w:cs="Times New Roman"/>
                <w:b w:val="0"/>
                <w:bCs w:val="0"/>
                <w:sz w:val="24"/>
                <w:szCs w:val="24"/>
              </w:rPr>
            </w:pPr>
            <w:r w:rsidRPr="00D0136C">
              <w:rPr>
                <w:rFonts w:ascii="Times New Roman" w:hAnsi="Times New Roman" w:cs="Times New Roman"/>
                <w:b w:val="0"/>
                <w:bCs w:val="0"/>
                <w:sz w:val="24"/>
                <w:szCs w:val="24"/>
              </w:rPr>
              <w:t>Weight</w:t>
            </w:r>
          </w:p>
        </w:tc>
        <w:tc>
          <w:tcPr>
            <w:tcW w:w="1244" w:type="dxa"/>
          </w:tcPr>
          <w:p w:rsidR="002A1ABB" w:rsidRPr="00D0136C" w:rsidRDefault="002A1ABB" w:rsidP="00657C0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74.92±14.04</w:t>
            </w:r>
          </w:p>
        </w:tc>
        <w:tc>
          <w:tcPr>
            <w:tcW w:w="1194" w:type="dxa"/>
          </w:tcPr>
          <w:p w:rsidR="002A1ABB" w:rsidRPr="00D0136C" w:rsidRDefault="002A1ABB" w:rsidP="00657C0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45</w:t>
            </w:r>
          </w:p>
        </w:tc>
        <w:tc>
          <w:tcPr>
            <w:tcW w:w="1194" w:type="dxa"/>
          </w:tcPr>
          <w:p w:rsidR="002A1ABB" w:rsidRPr="00D0136C" w:rsidRDefault="002A1ABB" w:rsidP="00657C0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110</w:t>
            </w:r>
          </w:p>
        </w:tc>
        <w:tc>
          <w:tcPr>
            <w:tcW w:w="1197" w:type="dxa"/>
          </w:tcPr>
          <w:p w:rsidR="002A1ABB" w:rsidRPr="00D0136C" w:rsidRDefault="00630C35" w:rsidP="00657C0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73</w:t>
            </w:r>
          </w:p>
        </w:tc>
        <w:tc>
          <w:tcPr>
            <w:tcW w:w="1195" w:type="dxa"/>
          </w:tcPr>
          <w:p w:rsidR="002A1ABB" w:rsidRPr="00D0136C" w:rsidRDefault="00630C35" w:rsidP="00657C0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66</w:t>
            </w:r>
          </w:p>
        </w:tc>
      </w:tr>
      <w:tr w:rsidR="002A1ABB" w:rsidRPr="00D0136C" w:rsidTr="00630C35">
        <w:trPr>
          <w:trHeight w:val="429"/>
          <w:jc w:val="center"/>
        </w:trPr>
        <w:tc>
          <w:tcPr>
            <w:cnfStyle w:val="001000000000" w:firstRow="0" w:lastRow="0" w:firstColumn="1" w:lastColumn="0" w:oddVBand="0" w:evenVBand="0" w:oddHBand="0" w:evenHBand="0" w:firstRowFirstColumn="0" w:firstRowLastColumn="0" w:lastRowFirstColumn="0" w:lastRowLastColumn="0"/>
            <w:tcW w:w="1190" w:type="dxa"/>
          </w:tcPr>
          <w:p w:rsidR="002A1ABB" w:rsidRPr="00D0136C" w:rsidRDefault="002A1ABB" w:rsidP="00657C00">
            <w:pPr>
              <w:spacing w:line="360" w:lineRule="auto"/>
              <w:jc w:val="both"/>
              <w:rPr>
                <w:rFonts w:ascii="Times New Roman" w:hAnsi="Times New Roman" w:cs="Times New Roman"/>
                <w:b w:val="0"/>
                <w:bCs w:val="0"/>
                <w:sz w:val="24"/>
                <w:szCs w:val="24"/>
              </w:rPr>
            </w:pPr>
            <w:r w:rsidRPr="00D0136C">
              <w:rPr>
                <w:rFonts w:ascii="Times New Roman" w:hAnsi="Times New Roman" w:cs="Times New Roman"/>
                <w:b w:val="0"/>
                <w:bCs w:val="0"/>
                <w:sz w:val="24"/>
                <w:szCs w:val="24"/>
              </w:rPr>
              <w:t>BMI</w:t>
            </w:r>
          </w:p>
        </w:tc>
        <w:tc>
          <w:tcPr>
            <w:tcW w:w="1244" w:type="dxa"/>
          </w:tcPr>
          <w:p w:rsidR="002A1ABB" w:rsidRPr="00D0136C" w:rsidRDefault="00630C35" w:rsidP="00657C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27.63±5.2</w:t>
            </w:r>
          </w:p>
        </w:tc>
        <w:tc>
          <w:tcPr>
            <w:tcW w:w="1194" w:type="dxa"/>
          </w:tcPr>
          <w:p w:rsidR="002A1ABB" w:rsidRPr="00D0136C" w:rsidRDefault="00630C35" w:rsidP="00657C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15.21</w:t>
            </w:r>
          </w:p>
        </w:tc>
        <w:tc>
          <w:tcPr>
            <w:tcW w:w="1194" w:type="dxa"/>
          </w:tcPr>
          <w:p w:rsidR="002A1ABB" w:rsidRPr="00D0136C" w:rsidRDefault="00630C35" w:rsidP="00657C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39.95</w:t>
            </w:r>
          </w:p>
        </w:tc>
        <w:tc>
          <w:tcPr>
            <w:tcW w:w="1197" w:type="dxa"/>
          </w:tcPr>
          <w:p w:rsidR="002A1ABB" w:rsidRPr="00D0136C" w:rsidRDefault="00630C35" w:rsidP="00657C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27.49</w:t>
            </w:r>
          </w:p>
        </w:tc>
        <w:tc>
          <w:tcPr>
            <w:tcW w:w="1195" w:type="dxa"/>
          </w:tcPr>
          <w:p w:rsidR="002A1ABB" w:rsidRPr="00D0136C" w:rsidRDefault="00630C35" w:rsidP="00657C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136C">
              <w:rPr>
                <w:rFonts w:ascii="Times New Roman" w:hAnsi="Times New Roman" w:cs="Times New Roman"/>
                <w:sz w:val="24"/>
                <w:szCs w:val="24"/>
              </w:rPr>
              <w:t>38.06</w:t>
            </w:r>
          </w:p>
        </w:tc>
      </w:tr>
    </w:tbl>
    <w:p w:rsidR="002A1ABB" w:rsidRPr="00D0136C" w:rsidRDefault="002A1ABB" w:rsidP="00657C00">
      <w:pPr>
        <w:spacing w:line="360" w:lineRule="auto"/>
        <w:jc w:val="both"/>
        <w:rPr>
          <w:rFonts w:ascii="Times New Roman" w:hAnsi="Times New Roman" w:cs="Times New Roman"/>
          <w:b/>
          <w:bCs/>
          <w:sz w:val="24"/>
          <w:szCs w:val="24"/>
        </w:rPr>
      </w:pPr>
    </w:p>
    <w:p w:rsidR="00630C35" w:rsidRPr="00D0136C" w:rsidRDefault="00630C35" w:rsidP="00657C00">
      <w:pPr>
        <w:spacing w:line="360" w:lineRule="auto"/>
        <w:jc w:val="both"/>
        <w:rPr>
          <w:rFonts w:ascii="Times New Roman" w:hAnsi="Times New Roman" w:cs="Times New Roman"/>
          <w:b/>
          <w:bCs/>
          <w:sz w:val="24"/>
          <w:szCs w:val="24"/>
        </w:rPr>
      </w:pPr>
    </w:p>
    <w:p w:rsidR="00525DD5" w:rsidRPr="00D0136C" w:rsidRDefault="00525DD5" w:rsidP="00657C00">
      <w:pPr>
        <w:spacing w:line="360" w:lineRule="auto"/>
        <w:jc w:val="both"/>
        <w:rPr>
          <w:rFonts w:ascii="Times New Roman" w:hAnsi="Times New Roman" w:cs="Times New Roman"/>
          <w:b/>
          <w:bCs/>
          <w:sz w:val="24"/>
          <w:szCs w:val="24"/>
        </w:rPr>
      </w:pPr>
    </w:p>
    <w:p w:rsidR="00525DD5" w:rsidRPr="00D0136C" w:rsidRDefault="00525DD5" w:rsidP="00657C00">
      <w:pPr>
        <w:spacing w:line="360" w:lineRule="auto"/>
        <w:jc w:val="both"/>
        <w:rPr>
          <w:rFonts w:ascii="Times New Roman" w:hAnsi="Times New Roman" w:cs="Times New Roman"/>
          <w:b/>
          <w:bCs/>
          <w:sz w:val="24"/>
          <w:szCs w:val="24"/>
        </w:rPr>
      </w:pPr>
    </w:p>
    <w:p w:rsidR="00525DD5" w:rsidRPr="00D0136C" w:rsidRDefault="00525DD5" w:rsidP="00657C00">
      <w:pPr>
        <w:spacing w:line="360" w:lineRule="auto"/>
        <w:jc w:val="both"/>
        <w:rPr>
          <w:rFonts w:ascii="Times New Roman" w:hAnsi="Times New Roman" w:cs="Times New Roman"/>
          <w:b/>
          <w:bCs/>
          <w:sz w:val="24"/>
          <w:szCs w:val="24"/>
        </w:rPr>
      </w:pPr>
    </w:p>
    <w:p w:rsidR="00525DD5" w:rsidRPr="00D0136C" w:rsidRDefault="00525DD5" w:rsidP="00657C00">
      <w:pPr>
        <w:spacing w:line="360" w:lineRule="auto"/>
        <w:jc w:val="both"/>
        <w:rPr>
          <w:rFonts w:ascii="Times New Roman" w:hAnsi="Times New Roman" w:cs="Times New Roman"/>
          <w:b/>
          <w:bCs/>
          <w:sz w:val="24"/>
          <w:szCs w:val="24"/>
        </w:rPr>
      </w:pPr>
    </w:p>
    <w:p w:rsidR="00525DD5" w:rsidRPr="00D0136C" w:rsidRDefault="00525DD5" w:rsidP="00657C00">
      <w:pPr>
        <w:spacing w:line="360" w:lineRule="auto"/>
        <w:jc w:val="both"/>
        <w:rPr>
          <w:rFonts w:ascii="Times New Roman" w:hAnsi="Times New Roman" w:cs="Times New Roman"/>
          <w:b/>
          <w:bCs/>
          <w:sz w:val="24"/>
          <w:szCs w:val="24"/>
        </w:rPr>
      </w:pPr>
    </w:p>
    <w:p w:rsidR="00525DD5" w:rsidRPr="00D0136C" w:rsidRDefault="00525DD5" w:rsidP="00657C00">
      <w:pPr>
        <w:spacing w:line="360" w:lineRule="auto"/>
        <w:jc w:val="both"/>
        <w:rPr>
          <w:rFonts w:ascii="Times New Roman" w:hAnsi="Times New Roman" w:cs="Times New Roman"/>
          <w:b/>
          <w:bCs/>
          <w:sz w:val="24"/>
          <w:szCs w:val="24"/>
        </w:rPr>
      </w:pPr>
    </w:p>
    <w:p w:rsidR="00525DD5" w:rsidRPr="00D0136C" w:rsidRDefault="00525DD5" w:rsidP="00657C00">
      <w:pPr>
        <w:spacing w:line="360" w:lineRule="auto"/>
        <w:jc w:val="both"/>
        <w:rPr>
          <w:rFonts w:ascii="Times New Roman" w:hAnsi="Times New Roman" w:cs="Times New Roman"/>
          <w:b/>
          <w:bCs/>
          <w:sz w:val="24"/>
          <w:szCs w:val="24"/>
        </w:rPr>
      </w:pPr>
    </w:p>
    <w:p w:rsidR="00525DD5" w:rsidRPr="00D0136C" w:rsidRDefault="00525DD5" w:rsidP="00657C00">
      <w:pPr>
        <w:spacing w:line="360" w:lineRule="auto"/>
        <w:jc w:val="both"/>
        <w:rPr>
          <w:rFonts w:ascii="Times New Roman" w:hAnsi="Times New Roman" w:cs="Times New Roman"/>
          <w:b/>
          <w:bCs/>
          <w:sz w:val="24"/>
          <w:szCs w:val="24"/>
        </w:rPr>
      </w:pPr>
    </w:p>
    <w:p w:rsidR="00525DD5" w:rsidRPr="00D0136C" w:rsidRDefault="00525DD5" w:rsidP="00657C00">
      <w:pPr>
        <w:spacing w:line="360" w:lineRule="auto"/>
        <w:jc w:val="both"/>
        <w:rPr>
          <w:rFonts w:ascii="Times New Roman" w:hAnsi="Times New Roman" w:cs="Times New Roman"/>
          <w:b/>
          <w:bCs/>
          <w:sz w:val="24"/>
          <w:szCs w:val="24"/>
        </w:rPr>
      </w:pPr>
    </w:p>
    <w:p w:rsidR="00525DD5" w:rsidRPr="00D0136C" w:rsidRDefault="00525DD5" w:rsidP="00657C00">
      <w:pPr>
        <w:spacing w:line="360" w:lineRule="auto"/>
        <w:jc w:val="both"/>
        <w:rPr>
          <w:rFonts w:ascii="Times New Roman" w:hAnsi="Times New Roman" w:cs="Times New Roman"/>
          <w:b/>
          <w:bCs/>
          <w:sz w:val="24"/>
          <w:szCs w:val="24"/>
        </w:rPr>
      </w:pPr>
    </w:p>
    <w:p w:rsidR="00525DD5" w:rsidRDefault="00525DD5" w:rsidP="00657C00">
      <w:pPr>
        <w:spacing w:line="360" w:lineRule="auto"/>
        <w:jc w:val="both"/>
        <w:rPr>
          <w:rFonts w:ascii="Times New Roman" w:hAnsi="Times New Roman" w:cs="Times New Roman"/>
          <w:b/>
          <w:bCs/>
          <w:sz w:val="24"/>
          <w:szCs w:val="24"/>
        </w:rPr>
      </w:pPr>
    </w:p>
    <w:p w:rsidR="00216634" w:rsidRPr="00D0136C" w:rsidRDefault="00216634" w:rsidP="00657C00">
      <w:pPr>
        <w:spacing w:line="360" w:lineRule="auto"/>
        <w:jc w:val="both"/>
        <w:rPr>
          <w:rFonts w:ascii="Times New Roman" w:hAnsi="Times New Roman" w:cs="Times New Roman"/>
          <w:b/>
          <w:bCs/>
          <w:sz w:val="24"/>
          <w:szCs w:val="24"/>
        </w:rPr>
      </w:pPr>
    </w:p>
    <w:p w:rsidR="00630C35" w:rsidRPr="00D0136C" w:rsidRDefault="00630C35"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lastRenderedPageBreak/>
        <w:t>Table 2: The frequencies of IOS parameters</w:t>
      </w:r>
    </w:p>
    <w:tbl>
      <w:tblPr>
        <w:tblStyle w:val="TableGrid"/>
        <w:tblW w:w="11393" w:type="dxa"/>
        <w:jc w:val="center"/>
        <w:tblLook w:val="04A0" w:firstRow="1" w:lastRow="0" w:firstColumn="1" w:lastColumn="0" w:noHBand="0" w:noVBand="1"/>
      </w:tblPr>
      <w:tblGrid>
        <w:gridCol w:w="1312"/>
        <w:gridCol w:w="2263"/>
        <w:gridCol w:w="1788"/>
        <w:gridCol w:w="1504"/>
        <w:gridCol w:w="1511"/>
        <w:gridCol w:w="1511"/>
        <w:gridCol w:w="1504"/>
      </w:tblGrid>
      <w:tr w:rsidR="00113568" w:rsidRPr="00D0136C" w:rsidTr="00133F45">
        <w:trPr>
          <w:trHeight w:val="408"/>
          <w:jc w:val="center"/>
        </w:trPr>
        <w:tc>
          <w:tcPr>
            <w:tcW w:w="1350" w:type="dxa"/>
            <w:vAlign w:val="center"/>
          </w:tcPr>
          <w:p w:rsidR="00113568" w:rsidRPr="00D0136C" w:rsidRDefault="00113568" w:rsidP="00657C00">
            <w:pPr>
              <w:spacing w:line="360" w:lineRule="auto"/>
              <w:jc w:val="both"/>
              <w:rPr>
                <w:rFonts w:ascii="Times New Roman" w:hAnsi="Times New Roman" w:cs="Times New Roman"/>
                <w:b/>
                <w:bCs/>
                <w:sz w:val="24"/>
                <w:szCs w:val="24"/>
              </w:rPr>
            </w:pPr>
          </w:p>
        </w:tc>
        <w:tc>
          <w:tcPr>
            <w:tcW w:w="2338" w:type="dxa"/>
            <w:vAlign w:val="center"/>
          </w:tcPr>
          <w:p w:rsidR="00113568" w:rsidRPr="00D0136C" w:rsidRDefault="00113568" w:rsidP="00657C00">
            <w:pPr>
              <w:spacing w:line="360" w:lineRule="auto"/>
              <w:jc w:val="both"/>
              <w:rPr>
                <w:rFonts w:ascii="Times New Roman" w:hAnsi="Times New Roman" w:cs="Times New Roman"/>
                <w:b/>
                <w:bCs/>
                <w:sz w:val="24"/>
                <w:szCs w:val="24"/>
              </w:rPr>
            </w:pPr>
          </w:p>
        </w:tc>
        <w:tc>
          <w:tcPr>
            <w:tcW w:w="1541" w:type="dxa"/>
            <w:vAlign w:val="center"/>
          </w:tcPr>
          <w:p w:rsidR="00113568" w:rsidRPr="00D0136C" w:rsidRDefault="00113568" w:rsidP="00657C00">
            <w:pPr>
              <w:spacing w:line="360" w:lineRule="auto"/>
              <w:jc w:val="both"/>
              <w:rPr>
                <w:rFonts w:ascii="Times New Roman" w:hAnsi="Times New Roman" w:cs="Times New Roman"/>
                <w:b/>
                <w:bCs/>
                <w:sz w:val="24"/>
                <w:szCs w:val="24"/>
              </w:rPr>
            </w:pPr>
            <w:proofErr w:type="spellStart"/>
            <w:r w:rsidRPr="00D0136C">
              <w:rPr>
                <w:rFonts w:ascii="Times New Roman" w:hAnsi="Times New Roman" w:cs="Times New Roman"/>
                <w:b/>
                <w:bCs/>
                <w:sz w:val="24"/>
                <w:szCs w:val="24"/>
              </w:rPr>
              <w:t>Mean±SD</w:t>
            </w:r>
            <w:proofErr w:type="spellEnd"/>
          </w:p>
        </w:tc>
        <w:tc>
          <w:tcPr>
            <w:tcW w:w="1541" w:type="dxa"/>
            <w:vAlign w:val="center"/>
          </w:tcPr>
          <w:p w:rsidR="00113568" w:rsidRPr="00D0136C" w:rsidRDefault="00113568"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Min</w:t>
            </w:r>
          </w:p>
        </w:tc>
        <w:tc>
          <w:tcPr>
            <w:tcW w:w="1541" w:type="dxa"/>
            <w:vAlign w:val="center"/>
          </w:tcPr>
          <w:p w:rsidR="00113568" w:rsidRPr="00D0136C" w:rsidRDefault="00113568"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Max</w:t>
            </w:r>
          </w:p>
        </w:tc>
        <w:tc>
          <w:tcPr>
            <w:tcW w:w="1541" w:type="dxa"/>
            <w:vAlign w:val="center"/>
          </w:tcPr>
          <w:p w:rsidR="00113568" w:rsidRPr="00D0136C" w:rsidRDefault="00113568"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Median</w:t>
            </w:r>
          </w:p>
        </w:tc>
        <w:tc>
          <w:tcPr>
            <w:tcW w:w="1541" w:type="dxa"/>
            <w:vAlign w:val="center"/>
          </w:tcPr>
          <w:p w:rsidR="00113568" w:rsidRPr="00D0136C" w:rsidRDefault="00113568"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Mode</w:t>
            </w:r>
          </w:p>
        </w:tc>
      </w:tr>
      <w:tr w:rsidR="00525DD5" w:rsidRPr="00D0136C" w:rsidTr="00133F45">
        <w:trPr>
          <w:trHeight w:val="453"/>
          <w:jc w:val="center"/>
        </w:trPr>
        <w:tc>
          <w:tcPr>
            <w:tcW w:w="1350" w:type="dxa"/>
            <w:vMerge w:val="restart"/>
            <w:vAlign w:val="center"/>
          </w:tcPr>
          <w:p w:rsidR="00525DD5" w:rsidRPr="00D0136C" w:rsidRDefault="00525DD5"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AX</w:t>
            </w:r>
          </w:p>
        </w:tc>
        <w:tc>
          <w:tcPr>
            <w:tcW w:w="2338" w:type="dxa"/>
            <w:vAlign w:val="center"/>
          </w:tcPr>
          <w:p w:rsidR="00525DD5" w:rsidRPr="00D0136C" w:rsidRDefault="00525DD5"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Total</w:t>
            </w:r>
          </w:p>
        </w:tc>
        <w:tc>
          <w:tcPr>
            <w:tcW w:w="1541" w:type="dxa"/>
            <w:vAlign w:val="center"/>
          </w:tcPr>
          <w:p w:rsidR="00525DD5"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821.03±973.88</w:t>
            </w:r>
          </w:p>
        </w:tc>
        <w:tc>
          <w:tcPr>
            <w:tcW w:w="1541" w:type="dxa"/>
            <w:vAlign w:val="center"/>
          </w:tcPr>
          <w:p w:rsidR="00525DD5"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62</w:t>
            </w:r>
          </w:p>
        </w:tc>
        <w:tc>
          <w:tcPr>
            <w:tcW w:w="1541" w:type="dxa"/>
            <w:vAlign w:val="center"/>
          </w:tcPr>
          <w:p w:rsidR="00525DD5"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4572.70</w:t>
            </w:r>
          </w:p>
        </w:tc>
        <w:tc>
          <w:tcPr>
            <w:tcW w:w="1541" w:type="dxa"/>
            <w:vAlign w:val="center"/>
          </w:tcPr>
          <w:p w:rsidR="00525DD5"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458.65</w:t>
            </w:r>
          </w:p>
        </w:tc>
        <w:tc>
          <w:tcPr>
            <w:tcW w:w="1541" w:type="dxa"/>
            <w:vAlign w:val="center"/>
          </w:tcPr>
          <w:p w:rsidR="00525DD5"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62</w:t>
            </w:r>
          </w:p>
        </w:tc>
      </w:tr>
      <w:tr w:rsidR="00525DD5" w:rsidRPr="00D0136C" w:rsidTr="00133F45">
        <w:trPr>
          <w:trHeight w:val="453"/>
          <w:jc w:val="center"/>
        </w:trPr>
        <w:tc>
          <w:tcPr>
            <w:tcW w:w="1350" w:type="dxa"/>
            <w:vMerge/>
            <w:vAlign w:val="center"/>
          </w:tcPr>
          <w:p w:rsidR="00525DD5" w:rsidRPr="00D0136C" w:rsidRDefault="00525DD5" w:rsidP="00657C00">
            <w:pPr>
              <w:spacing w:line="360" w:lineRule="auto"/>
              <w:jc w:val="both"/>
              <w:rPr>
                <w:rFonts w:ascii="Times New Roman" w:hAnsi="Times New Roman" w:cs="Times New Roman"/>
                <w:b/>
                <w:bCs/>
                <w:sz w:val="24"/>
                <w:szCs w:val="24"/>
              </w:rPr>
            </w:pPr>
          </w:p>
        </w:tc>
        <w:tc>
          <w:tcPr>
            <w:tcW w:w="2338" w:type="dxa"/>
            <w:vAlign w:val="center"/>
          </w:tcPr>
          <w:p w:rsidR="00525DD5" w:rsidRPr="00D0136C" w:rsidRDefault="00525DD5"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 xml:space="preserve">AX </w:t>
            </w:r>
            <w:r w:rsidRPr="00D0136C">
              <w:rPr>
                <w:rFonts w:ascii="Times New Roman" w:hAnsi="Times New Roman" w:cs="Times New Roman"/>
                <w:b/>
                <w:bCs/>
                <w:sz w:val="24"/>
                <w:szCs w:val="24"/>
                <w:vertAlign w:val="subscript"/>
              </w:rPr>
              <w:t>Expiratory</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9.99±10.09</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0.23</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53.45</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7</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9.89</w:t>
            </w:r>
          </w:p>
        </w:tc>
      </w:tr>
      <w:tr w:rsidR="00525DD5" w:rsidRPr="00D0136C" w:rsidTr="00133F45">
        <w:trPr>
          <w:trHeight w:val="453"/>
          <w:jc w:val="center"/>
        </w:trPr>
        <w:tc>
          <w:tcPr>
            <w:tcW w:w="1350" w:type="dxa"/>
            <w:vMerge/>
            <w:vAlign w:val="center"/>
          </w:tcPr>
          <w:p w:rsidR="00525DD5" w:rsidRPr="00D0136C" w:rsidRDefault="00525DD5" w:rsidP="00657C00">
            <w:pPr>
              <w:spacing w:line="360" w:lineRule="auto"/>
              <w:jc w:val="both"/>
              <w:rPr>
                <w:rFonts w:ascii="Times New Roman" w:hAnsi="Times New Roman" w:cs="Times New Roman"/>
                <w:b/>
                <w:bCs/>
                <w:sz w:val="24"/>
                <w:szCs w:val="24"/>
              </w:rPr>
            </w:pPr>
          </w:p>
        </w:tc>
        <w:tc>
          <w:tcPr>
            <w:tcW w:w="2338" w:type="dxa"/>
            <w:vAlign w:val="center"/>
          </w:tcPr>
          <w:p w:rsidR="00525DD5" w:rsidRPr="00D0136C" w:rsidRDefault="00525DD5"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 xml:space="preserve">AX </w:t>
            </w:r>
            <w:r w:rsidRPr="00D0136C">
              <w:rPr>
                <w:rFonts w:ascii="Times New Roman" w:hAnsi="Times New Roman" w:cs="Times New Roman"/>
                <w:b/>
                <w:bCs/>
                <w:sz w:val="24"/>
                <w:szCs w:val="24"/>
                <w:vertAlign w:val="subscript"/>
              </w:rPr>
              <w:t>Inspiratory</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9.91±7.28</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0.53</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36.38</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8.22</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2.26</w:t>
            </w:r>
          </w:p>
        </w:tc>
      </w:tr>
      <w:tr w:rsidR="00525DD5" w:rsidRPr="00D0136C" w:rsidTr="00133F45">
        <w:trPr>
          <w:trHeight w:val="453"/>
          <w:jc w:val="center"/>
        </w:trPr>
        <w:tc>
          <w:tcPr>
            <w:tcW w:w="1350" w:type="dxa"/>
            <w:vMerge/>
            <w:vAlign w:val="center"/>
          </w:tcPr>
          <w:p w:rsidR="00525DD5" w:rsidRPr="00D0136C" w:rsidRDefault="00525DD5" w:rsidP="00657C00">
            <w:pPr>
              <w:spacing w:line="360" w:lineRule="auto"/>
              <w:jc w:val="both"/>
              <w:rPr>
                <w:rFonts w:ascii="Times New Roman" w:hAnsi="Times New Roman" w:cs="Times New Roman"/>
                <w:b/>
                <w:bCs/>
                <w:sz w:val="24"/>
                <w:szCs w:val="24"/>
              </w:rPr>
            </w:pPr>
          </w:p>
        </w:tc>
        <w:tc>
          <w:tcPr>
            <w:tcW w:w="2338" w:type="dxa"/>
            <w:vAlign w:val="center"/>
          </w:tcPr>
          <w:p w:rsidR="00525DD5" w:rsidRPr="00D0136C" w:rsidRDefault="00525DD5"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ΔAX</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0.76±5.50</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-7.71</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25.77</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-1.42</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-1.61</w:t>
            </w:r>
          </w:p>
        </w:tc>
      </w:tr>
      <w:tr w:rsidR="00525DD5" w:rsidRPr="00D0136C" w:rsidTr="00133F45">
        <w:trPr>
          <w:trHeight w:val="453"/>
          <w:jc w:val="center"/>
        </w:trPr>
        <w:tc>
          <w:tcPr>
            <w:tcW w:w="1350" w:type="dxa"/>
            <w:vMerge w:val="restart"/>
            <w:vAlign w:val="center"/>
          </w:tcPr>
          <w:p w:rsidR="00525DD5" w:rsidRPr="00D0136C" w:rsidRDefault="00525DD5"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Fres</w:t>
            </w:r>
          </w:p>
        </w:tc>
        <w:tc>
          <w:tcPr>
            <w:tcW w:w="2338" w:type="dxa"/>
            <w:vAlign w:val="center"/>
          </w:tcPr>
          <w:p w:rsidR="00525DD5" w:rsidRPr="00D0136C" w:rsidRDefault="00525DD5"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Total</w:t>
            </w:r>
          </w:p>
        </w:tc>
        <w:tc>
          <w:tcPr>
            <w:tcW w:w="1541" w:type="dxa"/>
            <w:vAlign w:val="center"/>
          </w:tcPr>
          <w:p w:rsidR="00525DD5"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161.24±72.23</w:t>
            </w:r>
          </w:p>
        </w:tc>
        <w:tc>
          <w:tcPr>
            <w:tcW w:w="1541" w:type="dxa"/>
            <w:vAlign w:val="center"/>
          </w:tcPr>
          <w:p w:rsidR="00525DD5"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78.60</w:t>
            </w:r>
          </w:p>
        </w:tc>
        <w:tc>
          <w:tcPr>
            <w:tcW w:w="1541" w:type="dxa"/>
            <w:vAlign w:val="center"/>
          </w:tcPr>
          <w:p w:rsidR="00525DD5"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383.80</w:t>
            </w:r>
          </w:p>
        </w:tc>
        <w:tc>
          <w:tcPr>
            <w:tcW w:w="1541" w:type="dxa"/>
            <w:vAlign w:val="center"/>
          </w:tcPr>
          <w:p w:rsidR="00525DD5"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144.60</w:t>
            </w:r>
          </w:p>
        </w:tc>
        <w:tc>
          <w:tcPr>
            <w:tcW w:w="1541" w:type="dxa"/>
            <w:vAlign w:val="center"/>
          </w:tcPr>
          <w:p w:rsidR="00525DD5"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88.50</w:t>
            </w:r>
          </w:p>
        </w:tc>
      </w:tr>
      <w:tr w:rsidR="00525DD5" w:rsidRPr="00D0136C" w:rsidTr="00133F45">
        <w:trPr>
          <w:trHeight w:val="453"/>
          <w:jc w:val="center"/>
        </w:trPr>
        <w:tc>
          <w:tcPr>
            <w:tcW w:w="1350" w:type="dxa"/>
            <w:vMerge/>
            <w:vAlign w:val="center"/>
          </w:tcPr>
          <w:p w:rsidR="00525DD5" w:rsidRPr="00D0136C" w:rsidRDefault="00525DD5" w:rsidP="00657C00">
            <w:pPr>
              <w:spacing w:line="360" w:lineRule="auto"/>
              <w:jc w:val="both"/>
              <w:rPr>
                <w:rFonts w:ascii="Times New Roman" w:hAnsi="Times New Roman" w:cs="Times New Roman"/>
                <w:b/>
                <w:bCs/>
                <w:sz w:val="24"/>
                <w:szCs w:val="24"/>
              </w:rPr>
            </w:pPr>
          </w:p>
        </w:tc>
        <w:tc>
          <w:tcPr>
            <w:tcW w:w="2338" w:type="dxa"/>
            <w:vAlign w:val="center"/>
          </w:tcPr>
          <w:p w:rsidR="00525DD5" w:rsidRPr="00D0136C" w:rsidRDefault="00525DD5"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 xml:space="preserve">Fres </w:t>
            </w:r>
            <w:r w:rsidRPr="00D0136C">
              <w:rPr>
                <w:rFonts w:ascii="Times New Roman" w:hAnsi="Times New Roman" w:cs="Times New Roman"/>
                <w:b/>
                <w:bCs/>
                <w:sz w:val="24"/>
                <w:szCs w:val="24"/>
                <w:vertAlign w:val="subscript"/>
              </w:rPr>
              <w:t>Expiratory</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17.29±5.56</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5.72</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33.09</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16.60</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19.71</w:t>
            </w:r>
          </w:p>
        </w:tc>
      </w:tr>
      <w:tr w:rsidR="00525DD5" w:rsidRPr="00D0136C" w:rsidTr="00133F45">
        <w:trPr>
          <w:trHeight w:val="453"/>
          <w:jc w:val="center"/>
        </w:trPr>
        <w:tc>
          <w:tcPr>
            <w:tcW w:w="1350" w:type="dxa"/>
            <w:vMerge/>
            <w:vAlign w:val="center"/>
          </w:tcPr>
          <w:p w:rsidR="00525DD5" w:rsidRPr="00D0136C" w:rsidRDefault="00525DD5" w:rsidP="00657C00">
            <w:pPr>
              <w:spacing w:line="360" w:lineRule="auto"/>
              <w:jc w:val="both"/>
              <w:rPr>
                <w:rFonts w:ascii="Times New Roman" w:hAnsi="Times New Roman" w:cs="Times New Roman"/>
                <w:b/>
                <w:bCs/>
                <w:sz w:val="24"/>
                <w:szCs w:val="24"/>
              </w:rPr>
            </w:pPr>
          </w:p>
        </w:tc>
        <w:tc>
          <w:tcPr>
            <w:tcW w:w="2338" w:type="dxa"/>
            <w:vAlign w:val="center"/>
          </w:tcPr>
          <w:p w:rsidR="00525DD5" w:rsidRPr="00D0136C" w:rsidRDefault="00525DD5"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 xml:space="preserve">Fres </w:t>
            </w:r>
            <w:r w:rsidRPr="00D0136C">
              <w:rPr>
                <w:rFonts w:ascii="Times New Roman" w:hAnsi="Times New Roman" w:cs="Times New Roman"/>
                <w:b/>
                <w:bCs/>
                <w:sz w:val="24"/>
                <w:szCs w:val="24"/>
                <w:vertAlign w:val="subscript"/>
              </w:rPr>
              <w:t>Inspiratory</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16.67±4.52</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6.97</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28.76</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16.34</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11.10</w:t>
            </w:r>
          </w:p>
        </w:tc>
      </w:tr>
      <w:tr w:rsidR="00525DD5" w:rsidRPr="00D0136C" w:rsidTr="00133F45">
        <w:trPr>
          <w:trHeight w:val="431"/>
          <w:jc w:val="center"/>
        </w:trPr>
        <w:tc>
          <w:tcPr>
            <w:tcW w:w="1350" w:type="dxa"/>
            <w:vMerge/>
            <w:vAlign w:val="center"/>
          </w:tcPr>
          <w:p w:rsidR="00525DD5" w:rsidRPr="00D0136C" w:rsidRDefault="00525DD5" w:rsidP="00657C00">
            <w:pPr>
              <w:spacing w:line="360" w:lineRule="auto"/>
              <w:jc w:val="both"/>
              <w:rPr>
                <w:rFonts w:ascii="Times New Roman" w:hAnsi="Times New Roman" w:cs="Times New Roman"/>
                <w:b/>
                <w:bCs/>
                <w:sz w:val="24"/>
                <w:szCs w:val="24"/>
              </w:rPr>
            </w:pPr>
          </w:p>
        </w:tc>
        <w:tc>
          <w:tcPr>
            <w:tcW w:w="2338" w:type="dxa"/>
            <w:vAlign w:val="center"/>
          </w:tcPr>
          <w:p w:rsidR="00525DD5" w:rsidRPr="00D0136C" w:rsidRDefault="00525DD5" w:rsidP="00657C00">
            <w:pPr>
              <w:spacing w:line="360" w:lineRule="auto"/>
              <w:jc w:val="both"/>
              <w:rPr>
                <w:rFonts w:ascii="Times New Roman" w:hAnsi="Times New Roman" w:cs="Times New Roman"/>
                <w:b/>
                <w:bCs/>
                <w:sz w:val="24"/>
                <w:szCs w:val="24"/>
              </w:rPr>
            </w:pPr>
            <w:proofErr w:type="spellStart"/>
            <w:r w:rsidRPr="00D0136C">
              <w:rPr>
                <w:rFonts w:ascii="Times New Roman" w:hAnsi="Times New Roman" w:cs="Times New Roman"/>
                <w:b/>
                <w:bCs/>
                <w:sz w:val="24"/>
                <w:szCs w:val="24"/>
              </w:rPr>
              <w:t>ΔFres</w:t>
            </w:r>
            <w:proofErr w:type="spellEnd"/>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0.62±3.04</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-4.56</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9.22</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0.18</w:t>
            </w:r>
          </w:p>
        </w:tc>
        <w:tc>
          <w:tcPr>
            <w:tcW w:w="1541" w:type="dxa"/>
            <w:vAlign w:val="center"/>
          </w:tcPr>
          <w:p w:rsidR="00525DD5"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0.14</w:t>
            </w:r>
          </w:p>
        </w:tc>
      </w:tr>
      <w:tr w:rsidR="00113568" w:rsidRPr="00D0136C" w:rsidTr="00133F45">
        <w:trPr>
          <w:trHeight w:val="408"/>
          <w:jc w:val="center"/>
        </w:trPr>
        <w:tc>
          <w:tcPr>
            <w:tcW w:w="1350" w:type="dxa"/>
            <w:vMerge w:val="restart"/>
            <w:vAlign w:val="center"/>
          </w:tcPr>
          <w:p w:rsidR="00113568" w:rsidRPr="00D0136C" w:rsidRDefault="00113568"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R5</w:t>
            </w:r>
          </w:p>
        </w:tc>
        <w:tc>
          <w:tcPr>
            <w:tcW w:w="2338" w:type="dxa"/>
            <w:vAlign w:val="center"/>
          </w:tcPr>
          <w:p w:rsidR="00113568" w:rsidRPr="00D0136C" w:rsidRDefault="00113568"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Total</w:t>
            </w:r>
          </w:p>
        </w:tc>
        <w:tc>
          <w:tcPr>
            <w:tcW w:w="1541" w:type="dxa"/>
            <w:vAlign w:val="center"/>
          </w:tcPr>
          <w:p w:rsidR="00113568"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109.89±46.71</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48.60</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290.60</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101.80</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176.80</w:t>
            </w:r>
          </w:p>
        </w:tc>
      </w:tr>
      <w:tr w:rsidR="00113568" w:rsidRPr="00D0136C" w:rsidTr="00133F45">
        <w:trPr>
          <w:trHeight w:val="408"/>
          <w:jc w:val="center"/>
        </w:trPr>
        <w:tc>
          <w:tcPr>
            <w:tcW w:w="1350" w:type="dxa"/>
            <w:vMerge/>
            <w:vAlign w:val="center"/>
          </w:tcPr>
          <w:p w:rsidR="00113568" w:rsidRPr="00D0136C" w:rsidRDefault="00113568" w:rsidP="00657C00">
            <w:pPr>
              <w:spacing w:line="360" w:lineRule="auto"/>
              <w:jc w:val="both"/>
              <w:rPr>
                <w:rFonts w:ascii="Times New Roman" w:hAnsi="Times New Roman" w:cs="Times New Roman"/>
                <w:b/>
                <w:bCs/>
                <w:sz w:val="24"/>
                <w:szCs w:val="24"/>
              </w:rPr>
            </w:pPr>
          </w:p>
        </w:tc>
        <w:tc>
          <w:tcPr>
            <w:tcW w:w="2338" w:type="dxa"/>
            <w:vAlign w:val="center"/>
          </w:tcPr>
          <w:p w:rsidR="00113568" w:rsidRPr="00D0136C" w:rsidRDefault="00113568"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R5</w:t>
            </w:r>
            <w:r w:rsidR="00574D36" w:rsidRPr="00D0136C">
              <w:rPr>
                <w:rFonts w:ascii="Times New Roman" w:hAnsi="Times New Roman" w:cs="Times New Roman"/>
                <w:b/>
                <w:bCs/>
                <w:sz w:val="24"/>
                <w:szCs w:val="24"/>
              </w:rPr>
              <w:t xml:space="preserve"> </w:t>
            </w:r>
            <w:r w:rsidRPr="00D0136C">
              <w:rPr>
                <w:rFonts w:ascii="Times New Roman" w:hAnsi="Times New Roman" w:cs="Times New Roman"/>
                <w:b/>
                <w:bCs/>
                <w:sz w:val="24"/>
                <w:szCs w:val="24"/>
                <w:vertAlign w:val="subscript"/>
              </w:rPr>
              <w:t>Expiratory</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3.69±1.54</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1.24</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9.80</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3.60</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3.81</w:t>
            </w:r>
          </w:p>
        </w:tc>
      </w:tr>
      <w:tr w:rsidR="00113568" w:rsidRPr="00D0136C" w:rsidTr="00133F45">
        <w:trPr>
          <w:trHeight w:val="408"/>
          <w:jc w:val="center"/>
        </w:trPr>
        <w:tc>
          <w:tcPr>
            <w:tcW w:w="1350" w:type="dxa"/>
            <w:vMerge/>
            <w:vAlign w:val="center"/>
          </w:tcPr>
          <w:p w:rsidR="00113568" w:rsidRPr="00D0136C" w:rsidRDefault="00113568" w:rsidP="00657C00">
            <w:pPr>
              <w:spacing w:line="360" w:lineRule="auto"/>
              <w:jc w:val="both"/>
              <w:rPr>
                <w:rFonts w:ascii="Times New Roman" w:hAnsi="Times New Roman" w:cs="Times New Roman"/>
                <w:b/>
                <w:bCs/>
                <w:sz w:val="24"/>
                <w:szCs w:val="24"/>
              </w:rPr>
            </w:pPr>
          </w:p>
        </w:tc>
        <w:tc>
          <w:tcPr>
            <w:tcW w:w="2338" w:type="dxa"/>
            <w:vAlign w:val="center"/>
          </w:tcPr>
          <w:p w:rsidR="00113568" w:rsidRPr="00D0136C" w:rsidRDefault="00113568"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R5</w:t>
            </w:r>
            <w:r w:rsidR="00574D36" w:rsidRPr="00D0136C">
              <w:rPr>
                <w:rFonts w:ascii="Times New Roman" w:hAnsi="Times New Roman" w:cs="Times New Roman"/>
                <w:b/>
                <w:bCs/>
                <w:sz w:val="24"/>
                <w:szCs w:val="24"/>
              </w:rPr>
              <w:t xml:space="preserve"> </w:t>
            </w:r>
            <w:r w:rsidRPr="00D0136C">
              <w:rPr>
                <w:rFonts w:ascii="Times New Roman" w:hAnsi="Times New Roman" w:cs="Times New Roman"/>
                <w:b/>
                <w:bCs/>
                <w:sz w:val="24"/>
                <w:szCs w:val="24"/>
                <w:vertAlign w:val="subscript"/>
              </w:rPr>
              <w:t>Inspiratory</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3.25±1.18</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1.32</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6.58</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3.25</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4.54</w:t>
            </w:r>
          </w:p>
        </w:tc>
      </w:tr>
      <w:tr w:rsidR="00113568" w:rsidRPr="00D0136C" w:rsidTr="00133F45">
        <w:trPr>
          <w:trHeight w:val="408"/>
          <w:jc w:val="center"/>
        </w:trPr>
        <w:tc>
          <w:tcPr>
            <w:tcW w:w="1350" w:type="dxa"/>
            <w:vMerge/>
            <w:vAlign w:val="center"/>
          </w:tcPr>
          <w:p w:rsidR="00113568" w:rsidRPr="00D0136C" w:rsidRDefault="00113568" w:rsidP="00657C00">
            <w:pPr>
              <w:spacing w:line="360" w:lineRule="auto"/>
              <w:jc w:val="both"/>
              <w:rPr>
                <w:rFonts w:ascii="Times New Roman" w:hAnsi="Times New Roman" w:cs="Times New Roman"/>
                <w:b/>
                <w:bCs/>
                <w:sz w:val="24"/>
                <w:szCs w:val="24"/>
              </w:rPr>
            </w:pPr>
          </w:p>
        </w:tc>
        <w:tc>
          <w:tcPr>
            <w:tcW w:w="2338" w:type="dxa"/>
            <w:vAlign w:val="center"/>
          </w:tcPr>
          <w:p w:rsidR="00113568" w:rsidRPr="00D0136C" w:rsidRDefault="00113568"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ΔR5</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0.44±0.63</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-0.49</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3.22</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0.31</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0.19</w:t>
            </w:r>
          </w:p>
        </w:tc>
      </w:tr>
      <w:tr w:rsidR="00113568" w:rsidRPr="00D0136C" w:rsidTr="00133F45">
        <w:trPr>
          <w:trHeight w:val="408"/>
          <w:jc w:val="center"/>
        </w:trPr>
        <w:tc>
          <w:tcPr>
            <w:tcW w:w="1350" w:type="dxa"/>
            <w:vMerge w:val="restart"/>
            <w:vAlign w:val="center"/>
          </w:tcPr>
          <w:p w:rsidR="00113568" w:rsidRPr="00D0136C" w:rsidRDefault="00113568"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R20</w:t>
            </w:r>
          </w:p>
        </w:tc>
        <w:tc>
          <w:tcPr>
            <w:tcW w:w="2338" w:type="dxa"/>
            <w:vAlign w:val="center"/>
          </w:tcPr>
          <w:p w:rsidR="00113568" w:rsidRPr="00D0136C" w:rsidRDefault="00113568"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Total</w:t>
            </w:r>
          </w:p>
        </w:tc>
        <w:tc>
          <w:tcPr>
            <w:tcW w:w="1541" w:type="dxa"/>
            <w:vAlign w:val="center"/>
          </w:tcPr>
          <w:p w:rsidR="00113568"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99.26±41.68</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40.90</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251.60</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88.45</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163</w:t>
            </w:r>
          </w:p>
        </w:tc>
      </w:tr>
      <w:tr w:rsidR="00113568" w:rsidRPr="00D0136C" w:rsidTr="00133F45">
        <w:trPr>
          <w:trHeight w:val="408"/>
          <w:jc w:val="center"/>
        </w:trPr>
        <w:tc>
          <w:tcPr>
            <w:tcW w:w="1350" w:type="dxa"/>
            <w:vMerge/>
            <w:vAlign w:val="center"/>
          </w:tcPr>
          <w:p w:rsidR="00113568" w:rsidRPr="00D0136C" w:rsidRDefault="00113568" w:rsidP="00657C00">
            <w:pPr>
              <w:spacing w:line="360" w:lineRule="auto"/>
              <w:jc w:val="both"/>
              <w:rPr>
                <w:rFonts w:ascii="Times New Roman" w:hAnsi="Times New Roman" w:cs="Times New Roman"/>
                <w:b/>
                <w:bCs/>
                <w:sz w:val="24"/>
                <w:szCs w:val="24"/>
              </w:rPr>
            </w:pPr>
          </w:p>
        </w:tc>
        <w:tc>
          <w:tcPr>
            <w:tcW w:w="2338" w:type="dxa"/>
            <w:vAlign w:val="center"/>
          </w:tcPr>
          <w:p w:rsidR="00113568" w:rsidRPr="00D0136C" w:rsidRDefault="00113568"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R20</w:t>
            </w:r>
            <w:r w:rsidRPr="00D0136C">
              <w:rPr>
                <w:rFonts w:ascii="Times New Roman" w:hAnsi="Times New Roman" w:cs="Times New Roman"/>
                <w:b/>
                <w:bCs/>
                <w:sz w:val="24"/>
                <w:szCs w:val="24"/>
                <w:vertAlign w:val="subscript"/>
              </w:rPr>
              <w:t xml:space="preserve"> Expiratory</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2.77±1.10</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1.12</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6.38</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2.69</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4.02</w:t>
            </w:r>
          </w:p>
        </w:tc>
      </w:tr>
      <w:tr w:rsidR="00113568" w:rsidRPr="00D0136C" w:rsidTr="00133F45">
        <w:trPr>
          <w:trHeight w:val="408"/>
          <w:jc w:val="center"/>
        </w:trPr>
        <w:tc>
          <w:tcPr>
            <w:tcW w:w="1350" w:type="dxa"/>
            <w:vMerge/>
            <w:vAlign w:val="center"/>
          </w:tcPr>
          <w:p w:rsidR="00113568" w:rsidRPr="00D0136C" w:rsidRDefault="00113568" w:rsidP="00657C00">
            <w:pPr>
              <w:spacing w:line="360" w:lineRule="auto"/>
              <w:jc w:val="both"/>
              <w:rPr>
                <w:rFonts w:ascii="Times New Roman" w:hAnsi="Times New Roman" w:cs="Times New Roman"/>
                <w:b/>
                <w:bCs/>
                <w:sz w:val="24"/>
                <w:szCs w:val="24"/>
              </w:rPr>
            </w:pPr>
          </w:p>
        </w:tc>
        <w:tc>
          <w:tcPr>
            <w:tcW w:w="2338" w:type="dxa"/>
            <w:vAlign w:val="center"/>
          </w:tcPr>
          <w:p w:rsidR="00113568" w:rsidRPr="00D0136C" w:rsidRDefault="00113568"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R20</w:t>
            </w:r>
            <w:r w:rsidR="00574D36" w:rsidRPr="00D0136C">
              <w:rPr>
                <w:rFonts w:ascii="Times New Roman" w:hAnsi="Times New Roman" w:cs="Times New Roman"/>
                <w:b/>
                <w:bCs/>
                <w:sz w:val="24"/>
                <w:szCs w:val="24"/>
              </w:rPr>
              <w:t xml:space="preserve"> </w:t>
            </w:r>
            <w:r w:rsidRPr="00D0136C">
              <w:rPr>
                <w:rFonts w:ascii="Times New Roman" w:hAnsi="Times New Roman" w:cs="Times New Roman"/>
                <w:b/>
                <w:bCs/>
                <w:sz w:val="24"/>
                <w:szCs w:val="24"/>
                <w:vertAlign w:val="subscript"/>
              </w:rPr>
              <w:t>Inspiratory</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2.58±0.92</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1.11</w:t>
            </w:r>
          </w:p>
        </w:tc>
        <w:tc>
          <w:tcPr>
            <w:tcW w:w="1541" w:type="dxa"/>
            <w:vAlign w:val="center"/>
          </w:tcPr>
          <w:p w:rsidR="00113568"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4.68</w:t>
            </w:r>
          </w:p>
        </w:tc>
        <w:tc>
          <w:tcPr>
            <w:tcW w:w="1541" w:type="dxa"/>
            <w:vAlign w:val="center"/>
          </w:tcPr>
          <w:p w:rsidR="00113568" w:rsidRPr="00D0136C" w:rsidRDefault="00EC2CDD"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2.56</w:t>
            </w:r>
          </w:p>
        </w:tc>
        <w:tc>
          <w:tcPr>
            <w:tcW w:w="1541" w:type="dxa"/>
            <w:vAlign w:val="center"/>
          </w:tcPr>
          <w:p w:rsidR="00113568" w:rsidRPr="00D0136C" w:rsidRDefault="00EC2CDD"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3.13</w:t>
            </w:r>
          </w:p>
        </w:tc>
      </w:tr>
      <w:tr w:rsidR="00113568" w:rsidRPr="00D0136C" w:rsidTr="00133F45">
        <w:trPr>
          <w:trHeight w:val="408"/>
          <w:jc w:val="center"/>
        </w:trPr>
        <w:tc>
          <w:tcPr>
            <w:tcW w:w="1350" w:type="dxa"/>
            <w:vMerge/>
            <w:vAlign w:val="center"/>
          </w:tcPr>
          <w:p w:rsidR="00113568" w:rsidRPr="00D0136C" w:rsidRDefault="00113568" w:rsidP="00657C00">
            <w:pPr>
              <w:spacing w:line="360" w:lineRule="auto"/>
              <w:jc w:val="both"/>
              <w:rPr>
                <w:rFonts w:ascii="Times New Roman" w:hAnsi="Times New Roman" w:cs="Times New Roman"/>
                <w:b/>
                <w:bCs/>
                <w:sz w:val="24"/>
                <w:szCs w:val="24"/>
              </w:rPr>
            </w:pPr>
          </w:p>
        </w:tc>
        <w:tc>
          <w:tcPr>
            <w:tcW w:w="2338" w:type="dxa"/>
            <w:vAlign w:val="center"/>
          </w:tcPr>
          <w:p w:rsidR="00113568" w:rsidRPr="00D0136C" w:rsidRDefault="00113568"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ΔR20</w:t>
            </w:r>
          </w:p>
        </w:tc>
        <w:tc>
          <w:tcPr>
            <w:tcW w:w="1541" w:type="dxa"/>
            <w:vAlign w:val="center"/>
          </w:tcPr>
          <w:p w:rsidR="00113568"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0.195±0.40</w:t>
            </w:r>
          </w:p>
        </w:tc>
        <w:tc>
          <w:tcPr>
            <w:tcW w:w="1541" w:type="dxa"/>
            <w:vAlign w:val="center"/>
          </w:tcPr>
          <w:p w:rsidR="00113568"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-0.66</w:t>
            </w:r>
          </w:p>
        </w:tc>
        <w:tc>
          <w:tcPr>
            <w:tcW w:w="1541" w:type="dxa"/>
            <w:vAlign w:val="center"/>
          </w:tcPr>
          <w:p w:rsidR="00113568"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1.70</w:t>
            </w:r>
          </w:p>
        </w:tc>
        <w:tc>
          <w:tcPr>
            <w:tcW w:w="1541" w:type="dxa"/>
            <w:vAlign w:val="center"/>
          </w:tcPr>
          <w:p w:rsidR="00113568"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0.12</w:t>
            </w:r>
          </w:p>
        </w:tc>
        <w:tc>
          <w:tcPr>
            <w:tcW w:w="1541" w:type="dxa"/>
            <w:vAlign w:val="center"/>
          </w:tcPr>
          <w:p w:rsidR="00113568"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0.18</w:t>
            </w:r>
          </w:p>
        </w:tc>
      </w:tr>
      <w:tr w:rsidR="00574D36" w:rsidRPr="00D0136C" w:rsidTr="00133F45">
        <w:trPr>
          <w:trHeight w:val="431"/>
          <w:jc w:val="center"/>
        </w:trPr>
        <w:tc>
          <w:tcPr>
            <w:tcW w:w="1350" w:type="dxa"/>
            <w:vMerge w:val="restart"/>
            <w:vAlign w:val="center"/>
          </w:tcPr>
          <w:p w:rsidR="00574D36" w:rsidRPr="00D0136C" w:rsidRDefault="00574D36"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R5-R20</w:t>
            </w:r>
          </w:p>
        </w:tc>
        <w:tc>
          <w:tcPr>
            <w:tcW w:w="2338" w:type="dxa"/>
            <w:vAlign w:val="center"/>
          </w:tcPr>
          <w:p w:rsidR="00574D36" w:rsidRPr="00D0136C" w:rsidRDefault="00574D36"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Total</w:t>
            </w:r>
          </w:p>
        </w:tc>
        <w:tc>
          <w:tcPr>
            <w:tcW w:w="1541" w:type="dxa"/>
            <w:vAlign w:val="center"/>
          </w:tcPr>
          <w:p w:rsidR="00574D36"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175.12±</w:t>
            </w:r>
            <w:r w:rsidR="00D245C1" w:rsidRPr="00D0136C">
              <w:rPr>
                <w:rFonts w:ascii="Times New Roman" w:hAnsi="Times New Roman" w:cs="Times New Roman"/>
                <w:sz w:val="24"/>
                <w:szCs w:val="24"/>
              </w:rPr>
              <w:t>91.03</w:t>
            </w:r>
          </w:p>
        </w:tc>
        <w:tc>
          <w:tcPr>
            <w:tcW w:w="1541" w:type="dxa"/>
            <w:vAlign w:val="center"/>
          </w:tcPr>
          <w:p w:rsidR="00574D36"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32.30</w:t>
            </w:r>
          </w:p>
        </w:tc>
        <w:tc>
          <w:tcPr>
            <w:tcW w:w="1541" w:type="dxa"/>
            <w:vAlign w:val="center"/>
          </w:tcPr>
          <w:p w:rsidR="00574D36"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495.10</w:t>
            </w:r>
          </w:p>
        </w:tc>
        <w:tc>
          <w:tcPr>
            <w:tcW w:w="1541" w:type="dxa"/>
            <w:vAlign w:val="center"/>
          </w:tcPr>
          <w:p w:rsidR="00574D36"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159.55</w:t>
            </w:r>
          </w:p>
        </w:tc>
        <w:tc>
          <w:tcPr>
            <w:tcW w:w="1541" w:type="dxa"/>
            <w:vAlign w:val="center"/>
          </w:tcPr>
          <w:p w:rsidR="00574D36"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129.30</w:t>
            </w:r>
          </w:p>
        </w:tc>
      </w:tr>
      <w:tr w:rsidR="00574D36" w:rsidRPr="00D0136C" w:rsidTr="00133F45">
        <w:trPr>
          <w:trHeight w:val="431"/>
          <w:jc w:val="center"/>
        </w:trPr>
        <w:tc>
          <w:tcPr>
            <w:tcW w:w="1350" w:type="dxa"/>
            <w:vMerge/>
            <w:vAlign w:val="center"/>
          </w:tcPr>
          <w:p w:rsidR="00574D36" w:rsidRPr="00D0136C" w:rsidRDefault="00574D36" w:rsidP="00657C00">
            <w:pPr>
              <w:spacing w:line="360" w:lineRule="auto"/>
              <w:jc w:val="both"/>
              <w:rPr>
                <w:rFonts w:ascii="Times New Roman" w:hAnsi="Times New Roman" w:cs="Times New Roman"/>
                <w:b/>
                <w:bCs/>
                <w:sz w:val="24"/>
                <w:szCs w:val="24"/>
              </w:rPr>
            </w:pPr>
          </w:p>
        </w:tc>
        <w:tc>
          <w:tcPr>
            <w:tcW w:w="2338" w:type="dxa"/>
            <w:vAlign w:val="center"/>
          </w:tcPr>
          <w:p w:rsidR="00574D36" w:rsidRPr="00D0136C" w:rsidRDefault="00574D36"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R5-R20</w:t>
            </w:r>
            <w:r w:rsidRPr="00D0136C">
              <w:rPr>
                <w:rFonts w:ascii="Times New Roman" w:hAnsi="Times New Roman" w:cs="Times New Roman"/>
                <w:b/>
                <w:bCs/>
                <w:sz w:val="24"/>
                <w:szCs w:val="24"/>
                <w:vertAlign w:val="subscript"/>
              </w:rPr>
              <w:t xml:space="preserve"> Expiratory</w:t>
            </w:r>
          </w:p>
        </w:tc>
        <w:tc>
          <w:tcPr>
            <w:tcW w:w="1541" w:type="dxa"/>
            <w:vAlign w:val="center"/>
          </w:tcPr>
          <w:p w:rsidR="00574D36"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0.91±0.53</w:t>
            </w:r>
          </w:p>
        </w:tc>
        <w:tc>
          <w:tcPr>
            <w:tcW w:w="1541" w:type="dxa"/>
            <w:vAlign w:val="center"/>
          </w:tcPr>
          <w:p w:rsidR="00574D36"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0.12</w:t>
            </w:r>
          </w:p>
        </w:tc>
        <w:tc>
          <w:tcPr>
            <w:tcW w:w="1541" w:type="dxa"/>
            <w:vAlign w:val="center"/>
          </w:tcPr>
          <w:p w:rsidR="00574D36"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3.42</w:t>
            </w:r>
          </w:p>
        </w:tc>
        <w:tc>
          <w:tcPr>
            <w:tcW w:w="1541" w:type="dxa"/>
            <w:vAlign w:val="center"/>
          </w:tcPr>
          <w:p w:rsidR="00574D36"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0.84</w:t>
            </w:r>
          </w:p>
        </w:tc>
        <w:tc>
          <w:tcPr>
            <w:tcW w:w="1541" w:type="dxa"/>
            <w:vAlign w:val="center"/>
          </w:tcPr>
          <w:p w:rsidR="00574D36"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0.96</w:t>
            </w:r>
          </w:p>
        </w:tc>
      </w:tr>
      <w:tr w:rsidR="00574D36" w:rsidRPr="00D0136C" w:rsidTr="00133F45">
        <w:trPr>
          <w:trHeight w:val="431"/>
          <w:jc w:val="center"/>
        </w:trPr>
        <w:tc>
          <w:tcPr>
            <w:tcW w:w="1350" w:type="dxa"/>
            <w:vMerge/>
            <w:vAlign w:val="center"/>
          </w:tcPr>
          <w:p w:rsidR="00574D36" w:rsidRPr="00D0136C" w:rsidRDefault="00574D36" w:rsidP="00657C00">
            <w:pPr>
              <w:spacing w:line="360" w:lineRule="auto"/>
              <w:jc w:val="both"/>
              <w:rPr>
                <w:rFonts w:ascii="Times New Roman" w:hAnsi="Times New Roman" w:cs="Times New Roman"/>
                <w:b/>
                <w:bCs/>
                <w:sz w:val="24"/>
                <w:szCs w:val="24"/>
              </w:rPr>
            </w:pPr>
          </w:p>
        </w:tc>
        <w:tc>
          <w:tcPr>
            <w:tcW w:w="2338" w:type="dxa"/>
            <w:vAlign w:val="center"/>
          </w:tcPr>
          <w:p w:rsidR="00574D36" w:rsidRPr="00D0136C" w:rsidRDefault="00574D36"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 xml:space="preserve">R5-R20 </w:t>
            </w:r>
            <w:r w:rsidRPr="00D0136C">
              <w:rPr>
                <w:rFonts w:ascii="Times New Roman" w:hAnsi="Times New Roman" w:cs="Times New Roman"/>
                <w:b/>
                <w:bCs/>
                <w:sz w:val="24"/>
                <w:szCs w:val="24"/>
                <w:vertAlign w:val="subscript"/>
              </w:rPr>
              <w:t>Inspiratory</w:t>
            </w:r>
          </w:p>
        </w:tc>
        <w:tc>
          <w:tcPr>
            <w:tcW w:w="1541" w:type="dxa"/>
            <w:vAlign w:val="center"/>
          </w:tcPr>
          <w:p w:rsidR="00574D36"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0.67±0.39</w:t>
            </w:r>
          </w:p>
        </w:tc>
        <w:tc>
          <w:tcPr>
            <w:tcW w:w="1541" w:type="dxa"/>
            <w:vAlign w:val="center"/>
          </w:tcPr>
          <w:p w:rsidR="00574D36"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0.00</w:t>
            </w:r>
          </w:p>
        </w:tc>
        <w:tc>
          <w:tcPr>
            <w:tcW w:w="1541" w:type="dxa"/>
            <w:vAlign w:val="center"/>
          </w:tcPr>
          <w:p w:rsidR="00574D36"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1.90</w:t>
            </w:r>
          </w:p>
        </w:tc>
        <w:tc>
          <w:tcPr>
            <w:tcW w:w="1541" w:type="dxa"/>
            <w:vAlign w:val="center"/>
          </w:tcPr>
          <w:p w:rsidR="00574D36"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0.64</w:t>
            </w:r>
          </w:p>
        </w:tc>
        <w:tc>
          <w:tcPr>
            <w:tcW w:w="1541" w:type="dxa"/>
            <w:vAlign w:val="center"/>
          </w:tcPr>
          <w:p w:rsidR="00574D36"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0.42</w:t>
            </w:r>
          </w:p>
        </w:tc>
      </w:tr>
      <w:tr w:rsidR="00574D36" w:rsidRPr="00D0136C" w:rsidTr="00133F45">
        <w:trPr>
          <w:trHeight w:val="431"/>
          <w:jc w:val="center"/>
        </w:trPr>
        <w:tc>
          <w:tcPr>
            <w:tcW w:w="1350" w:type="dxa"/>
            <w:vMerge/>
            <w:vAlign w:val="center"/>
          </w:tcPr>
          <w:p w:rsidR="00574D36" w:rsidRPr="00D0136C" w:rsidRDefault="00574D36" w:rsidP="00657C00">
            <w:pPr>
              <w:spacing w:line="360" w:lineRule="auto"/>
              <w:jc w:val="both"/>
              <w:rPr>
                <w:rFonts w:ascii="Times New Roman" w:hAnsi="Times New Roman" w:cs="Times New Roman"/>
                <w:b/>
                <w:bCs/>
                <w:sz w:val="24"/>
                <w:szCs w:val="24"/>
              </w:rPr>
            </w:pPr>
          </w:p>
        </w:tc>
        <w:tc>
          <w:tcPr>
            <w:tcW w:w="2338" w:type="dxa"/>
            <w:vAlign w:val="center"/>
          </w:tcPr>
          <w:p w:rsidR="00574D36" w:rsidRPr="00D0136C" w:rsidRDefault="00574D36"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ΔR5-R20</w:t>
            </w:r>
          </w:p>
        </w:tc>
        <w:tc>
          <w:tcPr>
            <w:tcW w:w="1541" w:type="dxa"/>
            <w:vAlign w:val="center"/>
          </w:tcPr>
          <w:p w:rsidR="00574D36"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0.24±0.32</w:t>
            </w:r>
          </w:p>
        </w:tc>
        <w:tc>
          <w:tcPr>
            <w:tcW w:w="1541" w:type="dxa"/>
            <w:vAlign w:val="center"/>
          </w:tcPr>
          <w:p w:rsidR="00574D36" w:rsidRPr="00D0136C" w:rsidRDefault="003D087A"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-0.23</w:t>
            </w:r>
          </w:p>
        </w:tc>
        <w:tc>
          <w:tcPr>
            <w:tcW w:w="1541" w:type="dxa"/>
            <w:vAlign w:val="center"/>
          </w:tcPr>
          <w:p w:rsidR="00574D36"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1.52</w:t>
            </w:r>
          </w:p>
        </w:tc>
        <w:tc>
          <w:tcPr>
            <w:tcW w:w="1541" w:type="dxa"/>
            <w:vAlign w:val="center"/>
          </w:tcPr>
          <w:p w:rsidR="00574D36"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0.18</w:t>
            </w:r>
          </w:p>
        </w:tc>
        <w:tc>
          <w:tcPr>
            <w:tcW w:w="1541" w:type="dxa"/>
            <w:vAlign w:val="center"/>
          </w:tcPr>
          <w:p w:rsidR="00574D36"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-0.15</w:t>
            </w:r>
          </w:p>
        </w:tc>
      </w:tr>
      <w:tr w:rsidR="00525DD5" w:rsidRPr="00D0136C" w:rsidTr="00133F45">
        <w:trPr>
          <w:trHeight w:val="431"/>
          <w:jc w:val="center"/>
        </w:trPr>
        <w:tc>
          <w:tcPr>
            <w:tcW w:w="1350" w:type="dxa"/>
            <w:vMerge w:val="restart"/>
            <w:vAlign w:val="center"/>
          </w:tcPr>
          <w:p w:rsidR="00525DD5" w:rsidRPr="00D0136C" w:rsidRDefault="00525DD5"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X5</w:t>
            </w:r>
          </w:p>
        </w:tc>
        <w:tc>
          <w:tcPr>
            <w:tcW w:w="2338" w:type="dxa"/>
            <w:vAlign w:val="center"/>
          </w:tcPr>
          <w:p w:rsidR="00525DD5" w:rsidRPr="00D0136C" w:rsidRDefault="00525DD5"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Total</w:t>
            </w:r>
          </w:p>
        </w:tc>
        <w:tc>
          <w:tcPr>
            <w:tcW w:w="1541" w:type="dxa"/>
            <w:vAlign w:val="center"/>
          </w:tcPr>
          <w:p w:rsidR="00525DD5"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886.30±1282.53</w:t>
            </w:r>
          </w:p>
        </w:tc>
        <w:tc>
          <w:tcPr>
            <w:tcW w:w="1541" w:type="dxa"/>
            <w:vAlign w:val="center"/>
          </w:tcPr>
          <w:p w:rsidR="00525DD5"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109.30</w:t>
            </w:r>
          </w:p>
        </w:tc>
        <w:tc>
          <w:tcPr>
            <w:tcW w:w="1541" w:type="dxa"/>
            <w:vAlign w:val="center"/>
          </w:tcPr>
          <w:p w:rsidR="00525DD5"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6950</w:t>
            </w:r>
          </w:p>
        </w:tc>
        <w:tc>
          <w:tcPr>
            <w:tcW w:w="1541" w:type="dxa"/>
            <w:vAlign w:val="center"/>
          </w:tcPr>
          <w:p w:rsidR="00525DD5"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518.90</w:t>
            </w:r>
          </w:p>
        </w:tc>
        <w:tc>
          <w:tcPr>
            <w:tcW w:w="1541" w:type="dxa"/>
            <w:vAlign w:val="center"/>
          </w:tcPr>
          <w:p w:rsidR="00525DD5" w:rsidRPr="00D0136C" w:rsidRDefault="00D245C1"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171.90</w:t>
            </w:r>
          </w:p>
        </w:tc>
      </w:tr>
      <w:tr w:rsidR="00525DD5" w:rsidRPr="00D0136C" w:rsidTr="00133F45">
        <w:trPr>
          <w:trHeight w:val="431"/>
          <w:jc w:val="center"/>
        </w:trPr>
        <w:tc>
          <w:tcPr>
            <w:tcW w:w="1350" w:type="dxa"/>
            <w:vMerge/>
            <w:vAlign w:val="center"/>
          </w:tcPr>
          <w:p w:rsidR="00525DD5" w:rsidRPr="00D0136C" w:rsidRDefault="00525DD5" w:rsidP="00657C00">
            <w:pPr>
              <w:spacing w:line="360" w:lineRule="auto"/>
              <w:jc w:val="both"/>
              <w:rPr>
                <w:rFonts w:ascii="Times New Roman" w:hAnsi="Times New Roman" w:cs="Times New Roman"/>
                <w:b/>
                <w:bCs/>
                <w:sz w:val="24"/>
                <w:szCs w:val="24"/>
              </w:rPr>
            </w:pPr>
          </w:p>
        </w:tc>
        <w:tc>
          <w:tcPr>
            <w:tcW w:w="2338" w:type="dxa"/>
            <w:vAlign w:val="center"/>
          </w:tcPr>
          <w:p w:rsidR="00525DD5" w:rsidRPr="00D0136C" w:rsidRDefault="00525DD5"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X5</w:t>
            </w:r>
            <w:r w:rsidRPr="00D0136C">
              <w:rPr>
                <w:rFonts w:ascii="Times New Roman" w:hAnsi="Times New Roman" w:cs="Times New Roman"/>
                <w:b/>
                <w:bCs/>
                <w:sz w:val="24"/>
                <w:szCs w:val="24"/>
                <w:vertAlign w:val="subscript"/>
              </w:rPr>
              <w:t xml:space="preserve"> Expiratory</w:t>
            </w:r>
          </w:p>
        </w:tc>
        <w:tc>
          <w:tcPr>
            <w:tcW w:w="1541" w:type="dxa"/>
            <w:vAlign w:val="center"/>
          </w:tcPr>
          <w:p w:rsidR="00525DD5"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-1.410±1.46</w:t>
            </w:r>
          </w:p>
        </w:tc>
        <w:tc>
          <w:tcPr>
            <w:tcW w:w="1541" w:type="dxa"/>
            <w:vAlign w:val="center"/>
          </w:tcPr>
          <w:p w:rsidR="00525DD5"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-9.24</w:t>
            </w:r>
          </w:p>
        </w:tc>
        <w:tc>
          <w:tcPr>
            <w:tcW w:w="1541" w:type="dxa"/>
            <w:vAlign w:val="center"/>
          </w:tcPr>
          <w:p w:rsidR="00525DD5"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-0.06</w:t>
            </w:r>
          </w:p>
        </w:tc>
        <w:tc>
          <w:tcPr>
            <w:tcW w:w="1541" w:type="dxa"/>
            <w:vAlign w:val="center"/>
          </w:tcPr>
          <w:p w:rsidR="00525DD5"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-0.995</w:t>
            </w:r>
          </w:p>
        </w:tc>
        <w:tc>
          <w:tcPr>
            <w:tcW w:w="1541" w:type="dxa"/>
            <w:vAlign w:val="center"/>
          </w:tcPr>
          <w:p w:rsidR="00525DD5"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-1.67</w:t>
            </w:r>
          </w:p>
        </w:tc>
      </w:tr>
      <w:tr w:rsidR="00525DD5" w:rsidRPr="00D0136C" w:rsidTr="00133F45">
        <w:trPr>
          <w:trHeight w:val="431"/>
          <w:jc w:val="center"/>
        </w:trPr>
        <w:tc>
          <w:tcPr>
            <w:tcW w:w="1350" w:type="dxa"/>
            <w:vMerge/>
            <w:vAlign w:val="center"/>
          </w:tcPr>
          <w:p w:rsidR="00525DD5" w:rsidRPr="00D0136C" w:rsidRDefault="00525DD5" w:rsidP="00657C00">
            <w:pPr>
              <w:spacing w:line="360" w:lineRule="auto"/>
              <w:jc w:val="both"/>
              <w:rPr>
                <w:rFonts w:ascii="Times New Roman" w:hAnsi="Times New Roman" w:cs="Times New Roman"/>
                <w:b/>
                <w:bCs/>
                <w:sz w:val="24"/>
                <w:szCs w:val="24"/>
              </w:rPr>
            </w:pPr>
          </w:p>
        </w:tc>
        <w:tc>
          <w:tcPr>
            <w:tcW w:w="2338" w:type="dxa"/>
            <w:vAlign w:val="center"/>
          </w:tcPr>
          <w:p w:rsidR="00525DD5" w:rsidRPr="00D0136C" w:rsidRDefault="00525DD5"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 xml:space="preserve">X5 </w:t>
            </w:r>
            <w:r w:rsidRPr="00D0136C">
              <w:rPr>
                <w:rFonts w:ascii="Times New Roman" w:hAnsi="Times New Roman" w:cs="Times New Roman"/>
                <w:b/>
                <w:bCs/>
                <w:sz w:val="24"/>
                <w:szCs w:val="24"/>
                <w:vertAlign w:val="subscript"/>
              </w:rPr>
              <w:t>Inspiratory</w:t>
            </w:r>
          </w:p>
        </w:tc>
        <w:tc>
          <w:tcPr>
            <w:tcW w:w="1541" w:type="dxa"/>
            <w:vAlign w:val="center"/>
          </w:tcPr>
          <w:p w:rsidR="00525DD5"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-1.413±0.8</w:t>
            </w:r>
          </w:p>
        </w:tc>
        <w:tc>
          <w:tcPr>
            <w:tcW w:w="1541" w:type="dxa"/>
            <w:vAlign w:val="center"/>
          </w:tcPr>
          <w:p w:rsidR="00525DD5"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-4.17</w:t>
            </w:r>
          </w:p>
        </w:tc>
        <w:tc>
          <w:tcPr>
            <w:tcW w:w="1541" w:type="dxa"/>
            <w:vAlign w:val="center"/>
          </w:tcPr>
          <w:p w:rsidR="00525DD5"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-0.16</w:t>
            </w:r>
          </w:p>
        </w:tc>
        <w:tc>
          <w:tcPr>
            <w:tcW w:w="1541" w:type="dxa"/>
            <w:vAlign w:val="center"/>
          </w:tcPr>
          <w:p w:rsidR="00525DD5"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-1.28</w:t>
            </w:r>
          </w:p>
        </w:tc>
        <w:tc>
          <w:tcPr>
            <w:tcW w:w="1541" w:type="dxa"/>
            <w:vAlign w:val="center"/>
          </w:tcPr>
          <w:p w:rsidR="00525DD5"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-0.5</w:t>
            </w:r>
          </w:p>
        </w:tc>
      </w:tr>
      <w:tr w:rsidR="00525DD5" w:rsidRPr="00D0136C" w:rsidTr="00133F45">
        <w:trPr>
          <w:trHeight w:val="431"/>
          <w:jc w:val="center"/>
        </w:trPr>
        <w:tc>
          <w:tcPr>
            <w:tcW w:w="1350" w:type="dxa"/>
            <w:vMerge/>
            <w:vAlign w:val="center"/>
          </w:tcPr>
          <w:p w:rsidR="00525DD5" w:rsidRPr="00D0136C" w:rsidRDefault="00525DD5" w:rsidP="00657C00">
            <w:pPr>
              <w:spacing w:line="360" w:lineRule="auto"/>
              <w:jc w:val="both"/>
              <w:rPr>
                <w:rFonts w:ascii="Times New Roman" w:hAnsi="Times New Roman" w:cs="Times New Roman"/>
                <w:b/>
                <w:bCs/>
                <w:sz w:val="24"/>
                <w:szCs w:val="24"/>
              </w:rPr>
            </w:pPr>
          </w:p>
        </w:tc>
        <w:tc>
          <w:tcPr>
            <w:tcW w:w="2338" w:type="dxa"/>
            <w:vAlign w:val="center"/>
          </w:tcPr>
          <w:p w:rsidR="00525DD5" w:rsidRPr="00D0136C" w:rsidRDefault="00525DD5" w:rsidP="00657C00">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ΔX5</w:t>
            </w:r>
          </w:p>
        </w:tc>
        <w:tc>
          <w:tcPr>
            <w:tcW w:w="1541" w:type="dxa"/>
            <w:vAlign w:val="center"/>
          </w:tcPr>
          <w:p w:rsidR="00525DD5"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0.006±0.96</w:t>
            </w:r>
          </w:p>
        </w:tc>
        <w:tc>
          <w:tcPr>
            <w:tcW w:w="1541" w:type="dxa"/>
            <w:vAlign w:val="center"/>
          </w:tcPr>
          <w:p w:rsidR="00525DD5"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-5.47</w:t>
            </w:r>
          </w:p>
        </w:tc>
        <w:tc>
          <w:tcPr>
            <w:tcW w:w="1541" w:type="dxa"/>
            <w:vAlign w:val="center"/>
          </w:tcPr>
          <w:p w:rsidR="00525DD5"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0.94</w:t>
            </w:r>
          </w:p>
        </w:tc>
        <w:tc>
          <w:tcPr>
            <w:tcW w:w="1541" w:type="dxa"/>
            <w:vAlign w:val="center"/>
          </w:tcPr>
          <w:p w:rsidR="00525DD5"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0.21</w:t>
            </w:r>
          </w:p>
        </w:tc>
        <w:tc>
          <w:tcPr>
            <w:tcW w:w="1541" w:type="dxa"/>
            <w:vAlign w:val="center"/>
          </w:tcPr>
          <w:p w:rsidR="00525DD5" w:rsidRPr="00D0136C" w:rsidRDefault="009414A6" w:rsidP="00657C00">
            <w:p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0.21</w:t>
            </w:r>
          </w:p>
        </w:tc>
      </w:tr>
    </w:tbl>
    <w:p w:rsidR="00630C35" w:rsidRPr="00D0136C" w:rsidRDefault="00630C35" w:rsidP="00657C00">
      <w:pPr>
        <w:pStyle w:val="ListParagraph"/>
        <w:spacing w:line="360" w:lineRule="auto"/>
        <w:ind w:left="-450"/>
        <w:jc w:val="both"/>
        <w:rPr>
          <w:rFonts w:ascii="Times New Roman" w:hAnsi="Times New Roman" w:cs="Times New Roman"/>
          <w:sz w:val="24"/>
          <w:szCs w:val="24"/>
        </w:rPr>
      </w:pPr>
      <w:r w:rsidRPr="00D0136C">
        <w:rPr>
          <w:rFonts w:ascii="Times New Roman" w:hAnsi="Times New Roman" w:cs="Times New Roman"/>
          <w:sz w:val="24"/>
          <w:szCs w:val="24"/>
        </w:rPr>
        <w:t>*All the data are listed as the percent of the predicted value for the patients</w:t>
      </w:r>
    </w:p>
    <w:p w:rsidR="00113568" w:rsidRPr="00D0136C" w:rsidRDefault="00113568" w:rsidP="00657C00">
      <w:pPr>
        <w:pStyle w:val="ListParagraph"/>
        <w:spacing w:line="360" w:lineRule="auto"/>
        <w:ind w:left="-450"/>
        <w:jc w:val="both"/>
        <w:rPr>
          <w:rFonts w:ascii="Times New Roman" w:hAnsi="Times New Roman" w:cs="Times New Roman"/>
          <w:sz w:val="24"/>
          <w:szCs w:val="24"/>
          <w:vertAlign w:val="subscript"/>
        </w:rPr>
      </w:pPr>
      <w:r w:rsidRPr="00D0136C">
        <w:rPr>
          <w:rFonts w:ascii="Times New Roman" w:hAnsi="Times New Roman" w:cs="Times New Roman"/>
          <w:sz w:val="24"/>
          <w:szCs w:val="24"/>
        </w:rPr>
        <w:t>*Δ</w:t>
      </w:r>
      <w:r w:rsidR="00525DD5" w:rsidRPr="00D0136C">
        <w:rPr>
          <w:rFonts w:ascii="Times New Roman" w:hAnsi="Times New Roman" w:cs="Times New Roman"/>
          <w:sz w:val="24"/>
          <w:szCs w:val="24"/>
        </w:rPr>
        <w:t xml:space="preserve"> Variable = Variable</w:t>
      </w:r>
      <w:r w:rsidRPr="00D0136C">
        <w:rPr>
          <w:rFonts w:ascii="Times New Roman" w:hAnsi="Times New Roman" w:cs="Times New Roman"/>
          <w:sz w:val="24"/>
          <w:szCs w:val="24"/>
        </w:rPr>
        <w:t xml:space="preserve"> </w:t>
      </w:r>
      <w:r w:rsidRPr="00D0136C">
        <w:rPr>
          <w:rFonts w:ascii="Times New Roman" w:hAnsi="Times New Roman" w:cs="Times New Roman"/>
          <w:sz w:val="24"/>
          <w:szCs w:val="24"/>
          <w:vertAlign w:val="subscript"/>
        </w:rPr>
        <w:t>Expiratory</w:t>
      </w:r>
      <w:r w:rsidRPr="00D0136C">
        <w:rPr>
          <w:rFonts w:ascii="Times New Roman" w:hAnsi="Times New Roman" w:cs="Times New Roman"/>
          <w:sz w:val="24"/>
          <w:szCs w:val="24"/>
        </w:rPr>
        <w:t xml:space="preserve"> </w:t>
      </w:r>
      <w:r w:rsidR="00525DD5" w:rsidRPr="00D0136C">
        <w:rPr>
          <w:rFonts w:ascii="Times New Roman" w:hAnsi="Times New Roman" w:cs="Times New Roman"/>
          <w:sz w:val="24"/>
          <w:szCs w:val="24"/>
          <w:vertAlign w:val="subscript"/>
        </w:rPr>
        <w:t>-</w:t>
      </w:r>
      <w:r w:rsidRPr="00D0136C">
        <w:rPr>
          <w:rFonts w:ascii="Times New Roman" w:hAnsi="Times New Roman" w:cs="Times New Roman"/>
          <w:sz w:val="24"/>
          <w:szCs w:val="24"/>
        </w:rPr>
        <w:t xml:space="preserve"> </w:t>
      </w:r>
      <w:r w:rsidRPr="00D0136C">
        <w:rPr>
          <w:rFonts w:ascii="Times New Roman" w:hAnsi="Times New Roman" w:cs="Times New Roman"/>
          <w:sz w:val="24"/>
          <w:szCs w:val="24"/>
          <w:vertAlign w:val="subscript"/>
        </w:rPr>
        <w:t>Inspiratory</w:t>
      </w:r>
    </w:p>
    <w:p w:rsidR="00A97F88" w:rsidRPr="00D0136C" w:rsidRDefault="00A97F88" w:rsidP="00657C00">
      <w:pPr>
        <w:pStyle w:val="ListParagraph"/>
        <w:spacing w:line="360" w:lineRule="auto"/>
        <w:ind w:left="-450"/>
        <w:jc w:val="both"/>
        <w:rPr>
          <w:rFonts w:ascii="Times New Roman" w:hAnsi="Times New Roman" w:cs="Times New Roman"/>
          <w:sz w:val="24"/>
          <w:szCs w:val="24"/>
          <w:vertAlign w:val="subscript"/>
        </w:rPr>
      </w:pPr>
    </w:p>
    <w:p w:rsidR="00A97F88" w:rsidRPr="00D0136C" w:rsidRDefault="00A97F88" w:rsidP="00657C00">
      <w:pPr>
        <w:pStyle w:val="ListParagraph"/>
        <w:spacing w:line="360" w:lineRule="auto"/>
        <w:ind w:left="-450"/>
        <w:jc w:val="both"/>
        <w:rPr>
          <w:rFonts w:ascii="Times New Roman" w:hAnsi="Times New Roman" w:cs="Times New Roman"/>
          <w:sz w:val="24"/>
          <w:szCs w:val="24"/>
          <w:vertAlign w:val="subscript"/>
        </w:rPr>
      </w:pPr>
    </w:p>
    <w:p w:rsidR="00A97F88" w:rsidRPr="00D0136C" w:rsidRDefault="00A97F88" w:rsidP="00657C00">
      <w:pPr>
        <w:pStyle w:val="ListParagraph"/>
        <w:spacing w:line="360" w:lineRule="auto"/>
        <w:ind w:left="-450"/>
        <w:jc w:val="both"/>
        <w:rPr>
          <w:rFonts w:ascii="Times New Roman" w:hAnsi="Times New Roman" w:cs="Times New Roman"/>
          <w:b/>
          <w:bCs/>
          <w:sz w:val="24"/>
          <w:szCs w:val="24"/>
        </w:rPr>
      </w:pPr>
      <w:r w:rsidRPr="00D0136C">
        <w:rPr>
          <w:rFonts w:ascii="Times New Roman" w:hAnsi="Times New Roman" w:cs="Times New Roman"/>
          <w:b/>
          <w:bCs/>
          <w:sz w:val="24"/>
          <w:szCs w:val="24"/>
        </w:rPr>
        <w:t>Table 3: The frequencies for body box findings</w:t>
      </w:r>
    </w:p>
    <w:tbl>
      <w:tblPr>
        <w:tblStyle w:val="TableGrid"/>
        <w:tblW w:w="0" w:type="auto"/>
        <w:jc w:val="center"/>
        <w:tblLook w:val="04A0" w:firstRow="1" w:lastRow="0" w:firstColumn="1" w:lastColumn="0" w:noHBand="0" w:noVBand="1"/>
      </w:tblPr>
      <w:tblGrid>
        <w:gridCol w:w="1599"/>
        <w:gridCol w:w="1680"/>
        <w:gridCol w:w="1569"/>
        <w:gridCol w:w="1570"/>
        <w:gridCol w:w="1583"/>
        <w:gridCol w:w="1575"/>
      </w:tblGrid>
      <w:tr w:rsidR="00103798" w:rsidRPr="00D0136C" w:rsidTr="00B53786">
        <w:trPr>
          <w:trHeight w:val="385"/>
          <w:jc w:val="center"/>
        </w:trPr>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b/>
                <w:bCs/>
                <w:sz w:val="24"/>
                <w:szCs w:val="24"/>
              </w:rPr>
            </w:pPr>
          </w:p>
        </w:tc>
        <w:tc>
          <w:tcPr>
            <w:tcW w:w="1681" w:type="dxa"/>
            <w:vAlign w:val="center"/>
          </w:tcPr>
          <w:p w:rsidR="00103798" w:rsidRPr="00D0136C" w:rsidRDefault="00103798" w:rsidP="00657C00">
            <w:pPr>
              <w:pStyle w:val="ListParagraph"/>
              <w:spacing w:line="360" w:lineRule="auto"/>
              <w:ind w:left="0"/>
              <w:jc w:val="both"/>
              <w:rPr>
                <w:rFonts w:ascii="Times New Roman" w:hAnsi="Times New Roman" w:cs="Times New Roman"/>
                <w:b/>
                <w:bCs/>
                <w:sz w:val="24"/>
                <w:szCs w:val="24"/>
              </w:rPr>
            </w:pPr>
            <w:proofErr w:type="spellStart"/>
            <w:r w:rsidRPr="00D0136C">
              <w:rPr>
                <w:rFonts w:ascii="Times New Roman" w:hAnsi="Times New Roman" w:cs="Times New Roman"/>
                <w:b/>
                <w:bCs/>
                <w:sz w:val="24"/>
                <w:szCs w:val="24"/>
              </w:rPr>
              <w:t>Mean±SD</w:t>
            </w:r>
            <w:proofErr w:type="spellEnd"/>
          </w:p>
        </w:tc>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b/>
                <w:bCs/>
                <w:sz w:val="24"/>
                <w:szCs w:val="24"/>
              </w:rPr>
            </w:pPr>
            <w:r w:rsidRPr="00D0136C">
              <w:rPr>
                <w:rFonts w:ascii="Times New Roman" w:hAnsi="Times New Roman" w:cs="Times New Roman"/>
                <w:b/>
                <w:bCs/>
                <w:sz w:val="24"/>
                <w:szCs w:val="24"/>
              </w:rPr>
              <w:t>Min</w:t>
            </w:r>
          </w:p>
        </w:tc>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b/>
                <w:bCs/>
                <w:sz w:val="24"/>
                <w:szCs w:val="24"/>
              </w:rPr>
            </w:pPr>
            <w:r w:rsidRPr="00D0136C">
              <w:rPr>
                <w:rFonts w:ascii="Times New Roman" w:hAnsi="Times New Roman" w:cs="Times New Roman"/>
                <w:b/>
                <w:bCs/>
                <w:sz w:val="24"/>
                <w:szCs w:val="24"/>
              </w:rPr>
              <w:t>Max</w:t>
            </w:r>
          </w:p>
        </w:tc>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b/>
                <w:bCs/>
                <w:sz w:val="24"/>
                <w:szCs w:val="24"/>
              </w:rPr>
            </w:pPr>
            <w:r w:rsidRPr="00D0136C">
              <w:rPr>
                <w:rFonts w:ascii="Times New Roman" w:hAnsi="Times New Roman" w:cs="Times New Roman"/>
                <w:b/>
                <w:bCs/>
                <w:sz w:val="24"/>
                <w:szCs w:val="24"/>
              </w:rPr>
              <w:t>Median</w:t>
            </w:r>
          </w:p>
        </w:tc>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b/>
                <w:bCs/>
                <w:sz w:val="24"/>
                <w:szCs w:val="24"/>
              </w:rPr>
            </w:pPr>
            <w:r w:rsidRPr="00D0136C">
              <w:rPr>
                <w:rFonts w:ascii="Times New Roman" w:hAnsi="Times New Roman" w:cs="Times New Roman"/>
                <w:b/>
                <w:bCs/>
                <w:sz w:val="24"/>
                <w:szCs w:val="24"/>
              </w:rPr>
              <w:t>Mode</w:t>
            </w:r>
          </w:p>
        </w:tc>
      </w:tr>
      <w:tr w:rsidR="00103798" w:rsidRPr="00D0136C" w:rsidTr="00B53786">
        <w:trPr>
          <w:trHeight w:val="385"/>
          <w:jc w:val="center"/>
        </w:trPr>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b/>
                <w:bCs/>
                <w:sz w:val="24"/>
                <w:szCs w:val="24"/>
              </w:rPr>
            </w:pPr>
            <w:r w:rsidRPr="00D0136C">
              <w:rPr>
                <w:rFonts w:ascii="Times New Roman" w:hAnsi="Times New Roman" w:cs="Times New Roman"/>
                <w:b/>
                <w:bCs/>
                <w:sz w:val="24"/>
                <w:szCs w:val="24"/>
              </w:rPr>
              <w:t>FEV1</w:t>
            </w:r>
          </w:p>
        </w:tc>
        <w:tc>
          <w:tcPr>
            <w:tcW w:w="1681" w:type="dxa"/>
            <w:vAlign w:val="center"/>
          </w:tcPr>
          <w:p w:rsidR="00103798" w:rsidRPr="00D0136C" w:rsidRDefault="00103798"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69.82±24.77</w:t>
            </w:r>
          </w:p>
        </w:tc>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22</w:t>
            </w:r>
          </w:p>
        </w:tc>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129</w:t>
            </w:r>
          </w:p>
        </w:tc>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71.5</w:t>
            </w:r>
          </w:p>
        </w:tc>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45</w:t>
            </w:r>
          </w:p>
        </w:tc>
      </w:tr>
      <w:tr w:rsidR="00103798" w:rsidRPr="00D0136C" w:rsidTr="00B53786">
        <w:trPr>
          <w:trHeight w:val="385"/>
          <w:jc w:val="center"/>
        </w:trPr>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b/>
                <w:bCs/>
                <w:sz w:val="24"/>
                <w:szCs w:val="24"/>
              </w:rPr>
            </w:pPr>
            <w:r w:rsidRPr="00D0136C">
              <w:rPr>
                <w:rFonts w:ascii="Times New Roman" w:hAnsi="Times New Roman" w:cs="Times New Roman"/>
                <w:b/>
                <w:bCs/>
                <w:sz w:val="24"/>
                <w:szCs w:val="24"/>
              </w:rPr>
              <w:t>FVC</w:t>
            </w:r>
          </w:p>
        </w:tc>
        <w:tc>
          <w:tcPr>
            <w:tcW w:w="1681" w:type="dxa"/>
            <w:vAlign w:val="center"/>
          </w:tcPr>
          <w:p w:rsidR="00103798" w:rsidRPr="00D0136C" w:rsidRDefault="00103798"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64.02±23.16</w:t>
            </w:r>
          </w:p>
        </w:tc>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25</w:t>
            </w:r>
          </w:p>
        </w:tc>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124</w:t>
            </w:r>
          </w:p>
        </w:tc>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63.5</w:t>
            </w:r>
          </w:p>
        </w:tc>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49</w:t>
            </w:r>
          </w:p>
        </w:tc>
      </w:tr>
      <w:tr w:rsidR="00103798" w:rsidRPr="00D0136C" w:rsidTr="00B53786">
        <w:trPr>
          <w:trHeight w:val="385"/>
          <w:jc w:val="center"/>
        </w:trPr>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b/>
                <w:bCs/>
                <w:sz w:val="24"/>
                <w:szCs w:val="24"/>
              </w:rPr>
            </w:pPr>
            <w:r w:rsidRPr="00D0136C">
              <w:rPr>
                <w:rFonts w:ascii="Times New Roman" w:hAnsi="Times New Roman" w:cs="Times New Roman"/>
                <w:b/>
                <w:bCs/>
                <w:sz w:val="24"/>
                <w:szCs w:val="24"/>
              </w:rPr>
              <w:t>FEV1/FVC</w:t>
            </w:r>
          </w:p>
        </w:tc>
        <w:tc>
          <w:tcPr>
            <w:tcW w:w="1681" w:type="dxa"/>
            <w:vAlign w:val="center"/>
          </w:tcPr>
          <w:p w:rsidR="00103798" w:rsidRPr="00D0136C" w:rsidRDefault="007D3AD4"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88.5±6.59</w:t>
            </w:r>
          </w:p>
        </w:tc>
        <w:tc>
          <w:tcPr>
            <w:tcW w:w="1608" w:type="dxa"/>
            <w:vAlign w:val="center"/>
          </w:tcPr>
          <w:p w:rsidR="00103798" w:rsidRPr="00D0136C" w:rsidRDefault="007D3AD4"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66</w:t>
            </w:r>
          </w:p>
        </w:tc>
        <w:tc>
          <w:tcPr>
            <w:tcW w:w="1608" w:type="dxa"/>
            <w:vAlign w:val="center"/>
          </w:tcPr>
          <w:p w:rsidR="00103798" w:rsidRPr="00D0136C" w:rsidRDefault="007D3AD4"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100</w:t>
            </w:r>
          </w:p>
        </w:tc>
        <w:tc>
          <w:tcPr>
            <w:tcW w:w="1608" w:type="dxa"/>
            <w:vAlign w:val="center"/>
          </w:tcPr>
          <w:p w:rsidR="00103798" w:rsidRPr="00D0136C" w:rsidRDefault="007D3AD4"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89</w:t>
            </w:r>
          </w:p>
        </w:tc>
        <w:tc>
          <w:tcPr>
            <w:tcW w:w="1608" w:type="dxa"/>
            <w:vAlign w:val="center"/>
          </w:tcPr>
          <w:p w:rsidR="00103798" w:rsidRPr="00D0136C" w:rsidRDefault="007D3AD4"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91</w:t>
            </w:r>
          </w:p>
        </w:tc>
      </w:tr>
      <w:tr w:rsidR="00103798" w:rsidRPr="00D0136C" w:rsidTr="00B53786">
        <w:trPr>
          <w:trHeight w:val="385"/>
          <w:jc w:val="center"/>
        </w:trPr>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b/>
                <w:bCs/>
                <w:sz w:val="24"/>
                <w:szCs w:val="24"/>
              </w:rPr>
            </w:pPr>
            <w:r w:rsidRPr="00D0136C">
              <w:rPr>
                <w:rFonts w:ascii="Times New Roman" w:hAnsi="Times New Roman" w:cs="Times New Roman"/>
                <w:b/>
                <w:bCs/>
                <w:sz w:val="24"/>
                <w:szCs w:val="24"/>
              </w:rPr>
              <w:t>TLC</w:t>
            </w:r>
          </w:p>
        </w:tc>
        <w:tc>
          <w:tcPr>
            <w:tcW w:w="1681" w:type="dxa"/>
            <w:vAlign w:val="center"/>
          </w:tcPr>
          <w:p w:rsidR="00103798" w:rsidRPr="00D0136C" w:rsidRDefault="007D3AD4"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69.77±17.15</w:t>
            </w:r>
          </w:p>
        </w:tc>
        <w:tc>
          <w:tcPr>
            <w:tcW w:w="1608" w:type="dxa"/>
            <w:vAlign w:val="center"/>
          </w:tcPr>
          <w:p w:rsidR="00103798" w:rsidRPr="00D0136C" w:rsidRDefault="007D3AD4"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41</w:t>
            </w:r>
          </w:p>
        </w:tc>
        <w:tc>
          <w:tcPr>
            <w:tcW w:w="1608" w:type="dxa"/>
            <w:vAlign w:val="center"/>
          </w:tcPr>
          <w:p w:rsidR="00103798" w:rsidRPr="00D0136C" w:rsidRDefault="007D3AD4"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111</w:t>
            </w:r>
          </w:p>
        </w:tc>
        <w:tc>
          <w:tcPr>
            <w:tcW w:w="1608" w:type="dxa"/>
            <w:vAlign w:val="center"/>
          </w:tcPr>
          <w:p w:rsidR="00103798" w:rsidRPr="00D0136C" w:rsidRDefault="007D3AD4"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67.5</w:t>
            </w:r>
          </w:p>
        </w:tc>
        <w:tc>
          <w:tcPr>
            <w:tcW w:w="1608" w:type="dxa"/>
            <w:vAlign w:val="center"/>
          </w:tcPr>
          <w:p w:rsidR="00103798" w:rsidRPr="00D0136C" w:rsidRDefault="007D3AD4"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64</w:t>
            </w:r>
          </w:p>
        </w:tc>
      </w:tr>
      <w:tr w:rsidR="00103798" w:rsidRPr="00D0136C" w:rsidTr="00B53786">
        <w:trPr>
          <w:trHeight w:val="407"/>
          <w:jc w:val="center"/>
        </w:trPr>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b/>
                <w:bCs/>
                <w:sz w:val="24"/>
                <w:szCs w:val="24"/>
              </w:rPr>
            </w:pPr>
            <w:r w:rsidRPr="00D0136C">
              <w:rPr>
                <w:rFonts w:ascii="Times New Roman" w:hAnsi="Times New Roman" w:cs="Times New Roman"/>
                <w:b/>
                <w:bCs/>
                <w:sz w:val="24"/>
                <w:szCs w:val="24"/>
              </w:rPr>
              <w:t>RV</w:t>
            </w:r>
          </w:p>
        </w:tc>
        <w:tc>
          <w:tcPr>
            <w:tcW w:w="1681" w:type="dxa"/>
            <w:vAlign w:val="center"/>
          </w:tcPr>
          <w:p w:rsidR="00103798" w:rsidRPr="00D0136C" w:rsidRDefault="007D3AD4"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87.46±47.84</w:t>
            </w:r>
          </w:p>
        </w:tc>
        <w:tc>
          <w:tcPr>
            <w:tcW w:w="1608" w:type="dxa"/>
            <w:vAlign w:val="center"/>
          </w:tcPr>
          <w:p w:rsidR="00103798" w:rsidRPr="00D0136C" w:rsidRDefault="007D3AD4"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29</w:t>
            </w:r>
          </w:p>
        </w:tc>
        <w:tc>
          <w:tcPr>
            <w:tcW w:w="1608" w:type="dxa"/>
            <w:vAlign w:val="center"/>
          </w:tcPr>
          <w:p w:rsidR="00103798" w:rsidRPr="00D0136C" w:rsidRDefault="007D3AD4"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325</w:t>
            </w:r>
          </w:p>
        </w:tc>
        <w:tc>
          <w:tcPr>
            <w:tcW w:w="1608" w:type="dxa"/>
            <w:vAlign w:val="center"/>
          </w:tcPr>
          <w:p w:rsidR="00103798" w:rsidRPr="00D0136C" w:rsidRDefault="007D3AD4"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74.5</w:t>
            </w:r>
          </w:p>
        </w:tc>
        <w:tc>
          <w:tcPr>
            <w:tcW w:w="1608" w:type="dxa"/>
            <w:vAlign w:val="center"/>
          </w:tcPr>
          <w:p w:rsidR="00103798" w:rsidRPr="00D0136C" w:rsidRDefault="007D3AD4"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61</w:t>
            </w:r>
          </w:p>
        </w:tc>
      </w:tr>
      <w:tr w:rsidR="00103798" w:rsidRPr="00D0136C" w:rsidTr="00B53786">
        <w:trPr>
          <w:trHeight w:val="385"/>
          <w:jc w:val="center"/>
        </w:trPr>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b/>
                <w:bCs/>
                <w:sz w:val="24"/>
                <w:szCs w:val="24"/>
              </w:rPr>
            </w:pPr>
            <w:r w:rsidRPr="00D0136C">
              <w:rPr>
                <w:rFonts w:ascii="Times New Roman" w:hAnsi="Times New Roman" w:cs="Times New Roman"/>
                <w:b/>
                <w:bCs/>
                <w:sz w:val="24"/>
                <w:szCs w:val="24"/>
              </w:rPr>
              <w:t>DLCO</w:t>
            </w:r>
          </w:p>
        </w:tc>
        <w:tc>
          <w:tcPr>
            <w:tcW w:w="1681" w:type="dxa"/>
            <w:vAlign w:val="center"/>
          </w:tcPr>
          <w:p w:rsidR="00103798" w:rsidRPr="00D0136C" w:rsidRDefault="00AD7BFB"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52.89±22.16</w:t>
            </w:r>
          </w:p>
        </w:tc>
        <w:tc>
          <w:tcPr>
            <w:tcW w:w="1608" w:type="dxa"/>
            <w:vAlign w:val="center"/>
          </w:tcPr>
          <w:p w:rsidR="00103798" w:rsidRPr="00D0136C" w:rsidRDefault="00AD7BFB"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20</w:t>
            </w:r>
          </w:p>
        </w:tc>
        <w:tc>
          <w:tcPr>
            <w:tcW w:w="1608" w:type="dxa"/>
            <w:vAlign w:val="center"/>
          </w:tcPr>
          <w:p w:rsidR="00103798" w:rsidRPr="00D0136C" w:rsidRDefault="00AD7BFB"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113</w:t>
            </w:r>
          </w:p>
        </w:tc>
        <w:tc>
          <w:tcPr>
            <w:tcW w:w="1608" w:type="dxa"/>
            <w:vAlign w:val="center"/>
          </w:tcPr>
          <w:p w:rsidR="00103798" w:rsidRPr="00D0136C" w:rsidRDefault="00AD7BFB"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47</w:t>
            </w:r>
          </w:p>
        </w:tc>
        <w:tc>
          <w:tcPr>
            <w:tcW w:w="1608" w:type="dxa"/>
            <w:vAlign w:val="center"/>
          </w:tcPr>
          <w:p w:rsidR="00103798" w:rsidRPr="00D0136C" w:rsidRDefault="00AD7BFB"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35</w:t>
            </w:r>
          </w:p>
        </w:tc>
      </w:tr>
      <w:tr w:rsidR="00103798" w:rsidRPr="00D0136C" w:rsidTr="00B53786">
        <w:trPr>
          <w:trHeight w:val="385"/>
          <w:jc w:val="center"/>
        </w:trPr>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b/>
                <w:bCs/>
                <w:sz w:val="24"/>
                <w:szCs w:val="24"/>
              </w:rPr>
            </w:pPr>
            <w:r w:rsidRPr="00D0136C">
              <w:rPr>
                <w:rFonts w:ascii="Times New Roman" w:hAnsi="Times New Roman" w:cs="Times New Roman"/>
                <w:b/>
                <w:bCs/>
                <w:sz w:val="24"/>
                <w:szCs w:val="24"/>
              </w:rPr>
              <w:t>MEEF</w:t>
            </w:r>
          </w:p>
        </w:tc>
        <w:tc>
          <w:tcPr>
            <w:tcW w:w="1681" w:type="dxa"/>
            <w:vAlign w:val="center"/>
          </w:tcPr>
          <w:p w:rsidR="00103798" w:rsidRPr="00D0136C" w:rsidRDefault="00AD7BFB"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95.13±46.12</w:t>
            </w:r>
          </w:p>
        </w:tc>
        <w:tc>
          <w:tcPr>
            <w:tcW w:w="1608" w:type="dxa"/>
            <w:vAlign w:val="center"/>
          </w:tcPr>
          <w:p w:rsidR="00103798" w:rsidRPr="00D0136C" w:rsidRDefault="00AD7BFB"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21</w:t>
            </w:r>
          </w:p>
        </w:tc>
        <w:tc>
          <w:tcPr>
            <w:tcW w:w="1608" w:type="dxa"/>
            <w:vAlign w:val="center"/>
          </w:tcPr>
          <w:p w:rsidR="00103798" w:rsidRPr="00D0136C" w:rsidRDefault="00AD7BFB"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261</w:t>
            </w:r>
          </w:p>
        </w:tc>
        <w:tc>
          <w:tcPr>
            <w:tcW w:w="1608" w:type="dxa"/>
            <w:vAlign w:val="center"/>
          </w:tcPr>
          <w:p w:rsidR="00103798" w:rsidRPr="00D0136C" w:rsidRDefault="00AD7BFB"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85</w:t>
            </w:r>
          </w:p>
        </w:tc>
        <w:tc>
          <w:tcPr>
            <w:tcW w:w="1608" w:type="dxa"/>
            <w:vAlign w:val="center"/>
          </w:tcPr>
          <w:p w:rsidR="00103798" w:rsidRPr="00D0136C" w:rsidRDefault="00AD7BFB"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52</w:t>
            </w:r>
          </w:p>
        </w:tc>
      </w:tr>
      <w:tr w:rsidR="00103798" w:rsidRPr="00D0136C" w:rsidTr="00B53786">
        <w:trPr>
          <w:trHeight w:val="385"/>
          <w:jc w:val="center"/>
        </w:trPr>
        <w:tc>
          <w:tcPr>
            <w:tcW w:w="1608" w:type="dxa"/>
            <w:vAlign w:val="center"/>
          </w:tcPr>
          <w:p w:rsidR="00103798" w:rsidRPr="00D0136C" w:rsidRDefault="00103798" w:rsidP="00657C00">
            <w:pPr>
              <w:pStyle w:val="ListParagraph"/>
              <w:spacing w:line="360" w:lineRule="auto"/>
              <w:ind w:left="0"/>
              <w:jc w:val="both"/>
              <w:rPr>
                <w:rFonts w:ascii="Times New Roman" w:hAnsi="Times New Roman" w:cs="Times New Roman"/>
                <w:b/>
                <w:bCs/>
                <w:sz w:val="24"/>
                <w:szCs w:val="24"/>
              </w:rPr>
            </w:pPr>
            <w:proofErr w:type="spellStart"/>
            <w:r w:rsidRPr="00D0136C">
              <w:rPr>
                <w:rFonts w:ascii="Times New Roman" w:hAnsi="Times New Roman" w:cs="Times New Roman"/>
                <w:b/>
                <w:bCs/>
                <w:sz w:val="24"/>
                <w:szCs w:val="24"/>
              </w:rPr>
              <w:t>sRAW</w:t>
            </w:r>
            <w:proofErr w:type="spellEnd"/>
          </w:p>
        </w:tc>
        <w:tc>
          <w:tcPr>
            <w:tcW w:w="1681" w:type="dxa"/>
            <w:vAlign w:val="center"/>
          </w:tcPr>
          <w:p w:rsidR="00103798" w:rsidRPr="00D0136C" w:rsidRDefault="00AD7BFB"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203.16±137.40</w:t>
            </w:r>
          </w:p>
        </w:tc>
        <w:tc>
          <w:tcPr>
            <w:tcW w:w="1608" w:type="dxa"/>
            <w:vAlign w:val="center"/>
          </w:tcPr>
          <w:p w:rsidR="00103798" w:rsidRPr="00D0136C" w:rsidRDefault="00AD7BFB"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62</w:t>
            </w:r>
          </w:p>
        </w:tc>
        <w:tc>
          <w:tcPr>
            <w:tcW w:w="1608" w:type="dxa"/>
            <w:vAlign w:val="center"/>
          </w:tcPr>
          <w:p w:rsidR="00103798" w:rsidRPr="00D0136C" w:rsidRDefault="00AD7BFB"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739</w:t>
            </w:r>
          </w:p>
        </w:tc>
        <w:tc>
          <w:tcPr>
            <w:tcW w:w="1608" w:type="dxa"/>
            <w:vAlign w:val="center"/>
          </w:tcPr>
          <w:p w:rsidR="00103798" w:rsidRPr="00D0136C" w:rsidRDefault="00AD7BFB"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155</w:t>
            </w:r>
          </w:p>
        </w:tc>
        <w:tc>
          <w:tcPr>
            <w:tcW w:w="1608" w:type="dxa"/>
            <w:vAlign w:val="center"/>
          </w:tcPr>
          <w:p w:rsidR="00103798" w:rsidRPr="00D0136C" w:rsidRDefault="00AD7BFB" w:rsidP="00657C00">
            <w:pPr>
              <w:pStyle w:val="ListParagraph"/>
              <w:spacing w:line="360" w:lineRule="auto"/>
              <w:ind w:left="0"/>
              <w:jc w:val="both"/>
              <w:rPr>
                <w:rFonts w:ascii="Times New Roman" w:hAnsi="Times New Roman" w:cs="Times New Roman"/>
                <w:sz w:val="24"/>
                <w:szCs w:val="24"/>
              </w:rPr>
            </w:pPr>
            <w:r w:rsidRPr="00D0136C">
              <w:rPr>
                <w:rFonts w:ascii="Times New Roman" w:hAnsi="Times New Roman" w:cs="Times New Roman"/>
                <w:sz w:val="24"/>
                <w:szCs w:val="24"/>
              </w:rPr>
              <w:t>89</w:t>
            </w:r>
          </w:p>
        </w:tc>
      </w:tr>
    </w:tbl>
    <w:p w:rsidR="00886986" w:rsidRPr="00D0136C" w:rsidRDefault="00103798" w:rsidP="00657C00">
      <w:pPr>
        <w:pStyle w:val="ListParagraph"/>
        <w:spacing w:line="360" w:lineRule="auto"/>
        <w:ind w:left="-450"/>
        <w:jc w:val="both"/>
        <w:rPr>
          <w:rFonts w:ascii="Times New Roman" w:hAnsi="Times New Roman" w:cs="Times New Roman"/>
          <w:sz w:val="24"/>
          <w:szCs w:val="24"/>
        </w:rPr>
      </w:pPr>
      <w:r w:rsidRPr="00D0136C">
        <w:rPr>
          <w:rFonts w:ascii="Times New Roman" w:hAnsi="Times New Roman" w:cs="Times New Roman"/>
          <w:sz w:val="24"/>
          <w:szCs w:val="24"/>
        </w:rPr>
        <w:t>*All the data are listed as the percent of the predicted value for the patients</w:t>
      </w:r>
    </w:p>
    <w:p w:rsidR="00886986" w:rsidRPr="00D0136C" w:rsidRDefault="00886986" w:rsidP="00657C00">
      <w:pPr>
        <w:pStyle w:val="ListParagraph"/>
        <w:spacing w:line="360" w:lineRule="auto"/>
        <w:ind w:left="-450"/>
        <w:jc w:val="both"/>
        <w:rPr>
          <w:rFonts w:ascii="Times New Roman" w:hAnsi="Times New Roman" w:cs="Times New Roman"/>
          <w:sz w:val="24"/>
          <w:szCs w:val="24"/>
        </w:rPr>
      </w:pPr>
    </w:p>
    <w:p w:rsidR="00886986" w:rsidRPr="00D0136C" w:rsidRDefault="00886986" w:rsidP="00657C00">
      <w:pPr>
        <w:pStyle w:val="ListParagraph"/>
        <w:spacing w:line="360" w:lineRule="auto"/>
        <w:ind w:left="-450"/>
        <w:jc w:val="both"/>
        <w:rPr>
          <w:rFonts w:ascii="Times New Roman" w:hAnsi="Times New Roman" w:cs="Times New Roman"/>
          <w:sz w:val="24"/>
          <w:szCs w:val="24"/>
        </w:rPr>
      </w:pPr>
    </w:p>
    <w:p w:rsidR="00886986" w:rsidRPr="00D0136C" w:rsidRDefault="00886986" w:rsidP="00657C00">
      <w:pPr>
        <w:pStyle w:val="ListParagraph"/>
        <w:spacing w:line="360" w:lineRule="auto"/>
        <w:ind w:left="-450"/>
        <w:jc w:val="both"/>
        <w:rPr>
          <w:rFonts w:ascii="Times New Roman" w:hAnsi="Times New Roman" w:cs="Times New Roman"/>
          <w:sz w:val="24"/>
          <w:szCs w:val="24"/>
        </w:rPr>
      </w:pPr>
    </w:p>
    <w:p w:rsidR="00886986" w:rsidRPr="00D0136C" w:rsidRDefault="00886986" w:rsidP="00657C00">
      <w:pPr>
        <w:pStyle w:val="ListParagraph"/>
        <w:spacing w:line="360" w:lineRule="auto"/>
        <w:ind w:left="-450"/>
        <w:jc w:val="both"/>
        <w:rPr>
          <w:rFonts w:ascii="Times New Roman" w:hAnsi="Times New Roman" w:cs="Times New Roman"/>
          <w:sz w:val="24"/>
          <w:szCs w:val="24"/>
        </w:rPr>
      </w:pPr>
    </w:p>
    <w:p w:rsidR="00886986" w:rsidRPr="00D0136C" w:rsidRDefault="00886986" w:rsidP="00657C00">
      <w:pPr>
        <w:pStyle w:val="ListParagraph"/>
        <w:spacing w:line="360" w:lineRule="auto"/>
        <w:ind w:left="-450"/>
        <w:jc w:val="both"/>
        <w:rPr>
          <w:rFonts w:ascii="Times New Roman" w:hAnsi="Times New Roman" w:cs="Times New Roman"/>
          <w:sz w:val="24"/>
          <w:szCs w:val="24"/>
        </w:rPr>
      </w:pPr>
    </w:p>
    <w:p w:rsidR="00886986" w:rsidRPr="00D0136C" w:rsidRDefault="00886986" w:rsidP="00657C00">
      <w:pPr>
        <w:pStyle w:val="ListParagraph"/>
        <w:spacing w:line="360" w:lineRule="auto"/>
        <w:ind w:left="-450"/>
        <w:jc w:val="both"/>
        <w:rPr>
          <w:rFonts w:ascii="Times New Roman" w:hAnsi="Times New Roman" w:cs="Times New Roman"/>
          <w:sz w:val="24"/>
          <w:szCs w:val="24"/>
        </w:rPr>
      </w:pPr>
    </w:p>
    <w:p w:rsidR="00886986" w:rsidRPr="00D0136C" w:rsidRDefault="00886986" w:rsidP="00657C00">
      <w:pPr>
        <w:pStyle w:val="ListParagraph"/>
        <w:spacing w:line="360" w:lineRule="auto"/>
        <w:ind w:left="-450"/>
        <w:jc w:val="both"/>
        <w:rPr>
          <w:rFonts w:ascii="Times New Roman" w:hAnsi="Times New Roman" w:cs="Times New Roman"/>
          <w:sz w:val="24"/>
          <w:szCs w:val="24"/>
        </w:rPr>
      </w:pPr>
    </w:p>
    <w:p w:rsidR="00886986" w:rsidRPr="00D0136C" w:rsidRDefault="00886986" w:rsidP="00657C00">
      <w:pPr>
        <w:pStyle w:val="ListParagraph"/>
        <w:spacing w:line="360" w:lineRule="auto"/>
        <w:ind w:left="-450"/>
        <w:jc w:val="both"/>
        <w:rPr>
          <w:rFonts w:ascii="Times New Roman" w:hAnsi="Times New Roman" w:cs="Times New Roman"/>
          <w:sz w:val="24"/>
          <w:szCs w:val="24"/>
        </w:rPr>
      </w:pPr>
    </w:p>
    <w:p w:rsidR="009B021D" w:rsidRPr="00D0136C" w:rsidRDefault="009B021D" w:rsidP="00657C00">
      <w:pPr>
        <w:pStyle w:val="ListParagraph"/>
        <w:spacing w:line="360" w:lineRule="auto"/>
        <w:ind w:left="-450"/>
        <w:jc w:val="both"/>
        <w:rPr>
          <w:rFonts w:ascii="Times New Roman" w:hAnsi="Times New Roman" w:cs="Times New Roman"/>
          <w:sz w:val="24"/>
          <w:szCs w:val="24"/>
        </w:rPr>
      </w:pPr>
    </w:p>
    <w:p w:rsidR="009B021D" w:rsidRPr="00D0136C" w:rsidRDefault="009B021D" w:rsidP="00657C00">
      <w:pPr>
        <w:pStyle w:val="ListParagraph"/>
        <w:spacing w:line="360" w:lineRule="auto"/>
        <w:ind w:left="-450"/>
        <w:jc w:val="both"/>
        <w:rPr>
          <w:rFonts w:ascii="Times New Roman" w:hAnsi="Times New Roman" w:cs="Times New Roman"/>
          <w:sz w:val="24"/>
          <w:szCs w:val="24"/>
        </w:rPr>
      </w:pPr>
    </w:p>
    <w:p w:rsidR="009B021D" w:rsidRPr="00D0136C" w:rsidRDefault="009B021D" w:rsidP="00657C00">
      <w:pPr>
        <w:pStyle w:val="ListParagraph"/>
        <w:spacing w:line="360" w:lineRule="auto"/>
        <w:ind w:left="-450"/>
        <w:jc w:val="both"/>
        <w:rPr>
          <w:rFonts w:ascii="Times New Roman" w:hAnsi="Times New Roman" w:cs="Times New Roman"/>
          <w:sz w:val="24"/>
          <w:szCs w:val="24"/>
        </w:rPr>
      </w:pPr>
    </w:p>
    <w:p w:rsidR="009B021D" w:rsidRPr="00D0136C" w:rsidRDefault="009B021D" w:rsidP="00657C00">
      <w:pPr>
        <w:pStyle w:val="ListParagraph"/>
        <w:spacing w:line="360" w:lineRule="auto"/>
        <w:ind w:left="-450"/>
        <w:jc w:val="both"/>
        <w:rPr>
          <w:rFonts w:ascii="Times New Roman" w:hAnsi="Times New Roman" w:cs="Times New Roman"/>
          <w:sz w:val="24"/>
          <w:szCs w:val="24"/>
        </w:rPr>
      </w:pPr>
    </w:p>
    <w:p w:rsidR="009B021D" w:rsidRPr="00D0136C" w:rsidRDefault="009B021D" w:rsidP="00657C00">
      <w:pPr>
        <w:pStyle w:val="ListParagraph"/>
        <w:spacing w:line="360" w:lineRule="auto"/>
        <w:ind w:left="-450"/>
        <w:jc w:val="both"/>
        <w:rPr>
          <w:rFonts w:ascii="Times New Roman" w:hAnsi="Times New Roman" w:cs="Times New Roman"/>
          <w:sz w:val="24"/>
          <w:szCs w:val="24"/>
        </w:rPr>
      </w:pPr>
    </w:p>
    <w:p w:rsidR="009B021D" w:rsidRPr="00D0136C" w:rsidRDefault="009B021D" w:rsidP="00657C00">
      <w:pPr>
        <w:pStyle w:val="ListParagraph"/>
        <w:spacing w:line="360" w:lineRule="auto"/>
        <w:ind w:left="-450"/>
        <w:jc w:val="both"/>
        <w:rPr>
          <w:rFonts w:ascii="Times New Roman" w:hAnsi="Times New Roman" w:cs="Times New Roman"/>
          <w:sz w:val="24"/>
          <w:szCs w:val="24"/>
        </w:rPr>
      </w:pPr>
    </w:p>
    <w:p w:rsidR="009B021D" w:rsidRPr="00D0136C" w:rsidRDefault="009B021D" w:rsidP="00657C00">
      <w:pPr>
        <w:pStyle w:val="ListParagraph"/>
        <w:spacing w:line="360" w:lineRule="auto"/>
        <w:ind w:left="-450"/>
        <w:jc w:val="both"/>
        <w:rPr>
          <w:rFonts w:ascii="Times New Roman" w:hAnsi="Times New Roman" w:cs="Times New Roman"/>
          <w:sz w:val="24"/>
          <w:szCs w:val="24"/>
        </w:rPr>
      </w:pPr>
    </w:p>
    <w:p w:rsidR="009B021D" w:rsidRPr="00D0136C" w:rsidRDefault="009B021D" w:rsidP="00657C00">
      <w:pPr>
        <w:pStyle w:val="ListParagraph"/>
        <w:spacing w:line="360" w:lineRule="auto"/>
        <w:ind w:left="-450"/>
        <w:jc w:val="both"/>
        <w:rPr>
          <w:rFonts w:ascii="Times New Roman" w:hAnsi="Times New Roman" w:cs="Times New Roman"/>
          <w:sz w:val="24"/>
          <w:szCs w:val="24"/>
        </w:rPr>
      </w:pPr>
    </w:p>
    <w:p w:rsidR="009B021D" w:rsidRPr="00D0136C" w:rsidRDefault="009B021D" w:rsidP="00657C00">
      <w:pPr>
        <w:pStyle w:val="ListParagraph"/>
        <w:spacing w:line="360" w:lineRule="auto"/>
        <w:ind w:left="-450"/>
        <w:jc w:val="both"/>
        <w:rPr>
          <w:rFonts w:ascii="Times New Roman" w:hAnsi="Times New Roman" w:cs="Times New Roman"/>
          <w:sz w:val="24"/>
          <w:szCs w:val="24"/>
        </w:rPr>
      </w:pPr>
    </w:p>
    <w:p w:rsidR="00886986" w:rsidRPr="00D0136C" w:rsidRDefault="00886986" w:rsidP="00657C00">
      <w:pPr>
        <w:pStyle w:val="ListParagraph"/>
        <w:spacing w:line="360" w:lineRule="auto"/>
        <w:ind w:left="-450"/>
        <w:jc w:val="both"/>
        <w:rPr>
          <w:rFonts w:ascii="Times New Roman" w:hAnsi="Times New Roman" w:cs="Times New Roman"/>
          <w:sz w:val="24"/>
          <w:szCs w:val="24"/>
        </w:rPr>
      </w:pPr>
    </w:p>
    <w:p w:rsidR="00886986" w:rsidRPr="00D0136C" w:rsidRDefault="00886986" w:rsidP="00657C00">
      <w:pPr>
        <w:pStyle w:val="ListParagraph"/>
        <w:spacing w:line="360" w:lineRule="auto"/>
        <w:ind w:left="-450"/>
        <w:jc w:val="both"/>
        <w:rPr>
          <w:rFonts w:ascii="Times New Roman" w:hAnsi="Times New Roman" w:cs="Times New Roman"/>
          <w:b/>
          <w:bCs/>
          <w:sz w:val="24"/>
          <w:szCs w:val="24"/>
        </w:rPr>
      </w:pPr>
      <w:r w:rsidRPr="00D0136C">
        <w:rPr>
          <w:rFonts w:ascii="Times New Roman" w:hAnsi="Times New Roman" w:cs="Times New Roman"/>
          <w:b/>
          <w:bCs/>
          <w:sz w:val="24"/>
          <w:szCs w:val="24"/>
        </w:rPr>
        <w:t>Table 4: Correlations between the IOS and some body box parameters</w:t>
      </w:r>
    </w:p>
    <w:tbl>
      <w:tblPr>
        <w:tblStyle w:val="TableGrid"/>
        <w:tblW w:w="10910" w:type="dxa"/>
        <w:jc w:val="center"/>
        <w:tblLayout w:type="fixed"/>
        <w:tblLook w:val="04A0" w:firstRow="1" w:lastRow="0" w:firstColumn="1" w:lastColumn="0" w:noHBand="0" w:noVBand="1"/>
      </w:tblPr>
      <w:tblGrid>
        <w:gridCol w:w="1225"/>
        <w:gridCol w:w="1260"/>
        <w:gridCol w:w="1685"/>
        <w:gridCol w:w="1685"/>
        <w:gridCol w:w="1685"/>
        <w:gridCol w:w="1685"/>
        <w:gridCol w:w="1685"/>
      </w:tblGrid>
      <w:tr w:rsidR="00886986" w:rsidRPr="00D0136C" w:rsidTr="00B53786">
        <w:trPr>
          <w:trHeight w:val="552"/>
          <w:jc w:val="center"/>
        </w:trPr>
        <w:tc>
          <w:tcPr>
            <w:tcW w:w="2485" w:type="dxa"/>
            <w:gridSpan w:val="2"/>
            <w:tcBorders>
              <w:top w:val="nil"/>
              <w:left w:val="nil"/>
            </w:tcBorders>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p>
        </w:tc>
        <w:tc>
          <w:tcPr>
            <w:tcW w:w="1685" w:type="dxa"/>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FEV1</w:t>
            </w:r>
          </w:p>
          <w:p w:rsidR="00B53786" w:rsidRPr="00D0136C" w:rsidRDefault="00B53786" w:rsidP="00657C00">
            <w:pPr>
              <w:pStyle w:val="TableStyle2"/>
              <w:spacing w:line="360" w:lineRule="auto"/>
              <w:jc w:val="both"/>
              <w:rPr>
                <w:rFonts w:ascii="Times New Roman" w:eastAsiaTheme="minorHAnsi" w:hAnsi="Times New Roman" w:cs="Times New Roman"/>
                <w:b/>
                <w:bCs/>
                <w:color w:val="auto"/>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bdr w:val="none" w:sz="0" w:space="0" w:color="auto"/>
                <w14:textOutline w14:w="0" w14:cap="rnd" w14:cmpd="sng" w14:algn="ctr">
                  <w14:noFill/>
                  <w14:prstDash w14:val="solid"/>
                  <w14:bevel/>
                </w14:textOutline>
              </w:rPr>
              <w:t>Sig(R)</w:t>
            </w:r>
          </w:p>
        </w:tc>
        <w:tc>
          <w:tcPr>
            <w:tcW w:w="1685" w:type="dxa"/>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FEV1/FVC %</w:t>
            </w:r>
            <w:r w:rsidR="00B53786" w:rsidRPr="00D0136C">
              <w:rPr>
                <w:rFonts w:ascii="Times New Roman" w:eastAsiaTheme="minorHAnsi" w:hAnsi="Times New Roman" w:cs="Times New Roman"/>
                <w:b/>
                <w:bCs/>
                <w:color w:val="auto"/>
                <w:bdr w:val="none" w:sz="0" w:space="0" w:color="auto"/>
                <w14:textOutline w14:w="0" w14:cap="rnd" w14:cmpd="sng" w14:algn="ctr">
                  <w14:noFill/>
                  <w14:prstDash w14:val="solid"/>
                  <w14:bevel/>
                </w14:textOutline>
              </w:rPr>
              <w:t xml:space="preserve"> Sig(R)</w:t>
            </w:r>
          </w:p>
        </w:tc>
        <w:tc>
          <w:tcPr>
            <w:tcW w:w="1685" w:type="dxa"/>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MEF 25-75</w:t>
            </w:r>
          </w:p>
          <w:p w:rsidR="00B53786" w:rsidRPr="00D0136C" w:rsidRDefault="00B537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bdr w:val="none" w:sz="0" w:space="0" w:color="auto"/>
                <w14:textOutline w14:w="0" w14:cap="rnd" w14:cmpd="sng" w14:algn="ctr">
                  <w14:noFill/>
                  <w14:prstDash w14:val="solid"/>
                  <w14:bevel/>
                </w14:textOutline>
              </w:rPr>
              <w:t>Sig(R)</w:t>
            </w:r>
          </w:p>
        </w:tc>
        <w:tc>
          <w:tcPr>
            <w:tcW w:w="1685" w:type="dxa"/>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SRAW</w:t>
            </w:r>
          </w:p>
          <w:p w:rsidR="00B53786" w:rsidRPr="00D0136C" w:rsidRDefault="00B537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bdr w:val="none" w:sz="0" w:space="0" w:color="auto"/>
                <w14:textOutline w14:w="0" w14:cap="rnd" w14:cmpd="sng" w14:algn="ctr">
                  <w14:noFill/>
                  <w14:prstDash w14:val="solid"/>
                  <w14:bevel/>
                </w14:textOutline>
              </w:rPr>
              <w:t>Sig(R)</w:t>
            </w:r>
          </w:p>
        </w:tc>
        <w:tc>
          <w:tcPr>
            <w:tcW w:w="1685" w:type="dxa"/>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RV</w:t>
            </w:r>
          </w:p>
          <w:p w:rsidR="00B53786" w:rsidRPr="00D0136C" w:rsidRDefault="00B537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bdr w:val="none" w:sz="0" w:space="0" w:color="auto"/>
                <w14:textOutline w14:w="0" w14:cap="rnd" w14:cmpd="sng" w14:algn="ctr">
                  <w14:noFill/>
                  <w14:prstDash w14:val="solid"/>
                  <w14:bevel/>
                </w14:textOutline>
              </w:rPr>
              <w:t>Sig(R)</w:t>
            </w:r>
          </w:p>
        </w:tc>
      </w:tr>
      <w:tr w:rsidR="00886986" w:rsidRPr="00D0136C" w:rsidTr="00B53786">
        <w:trPr>
          <w:trHeight w:val="552"/>
          <w:jc w:val="center"/>
        </w:trPr>
        <w:tc>
          <w:tcPr>
            <w:tcW w:w="1225" w:type="dxa"/>
            <w:vMerge w:val="restart"/>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p>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R5</w:t>
            </w:r>
          </w:p>
        </w:tc>
        <w:tc>
          <w:tcPr>
            <w:tcW w:w="1260" w:type="dxa"/>
            <w:vAlign w:val="center"/>
          </w:tcPr>
          <w:p w:rsidR="00886986" w:rsidRPr="00D0136C" w:rsidRDefault="00886986" w:rsidP="00657C00">
            <w:pPr>
              <w:pStyle w:val="TableStyle2"/>
              <w:spacing w:line="360" w:lineRule="auto"/>
              <w:jc w:val="both"/>
              <w:rPr>
                <w:rFonts w:eastAsia="Arial Unicode MS" w:cs="Arial Unicode MS"/>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Pre</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-0.089(0.362)</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-0.155(0.119)</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-0.220(0.025)</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0.233(0.017)</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-0.102(0.296)</w:t>
            </w:r>
          </w:p>
        </w:tc>
      </w:tr>
      <w:tr w:rsidR="00886986" w:rsidRPr="00D0136C" w:rsidTr="00B53786">
        <w:trPr>
          <w:trHeight w:val="552"/>
          <w:jc w:val="center"/>
        </w:trPr>
        <w:tc>
          <w:tcPr>
            <w:tcW w:w="1225" w:type="dxa"/>
            <w:vMerge/>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p>
        </w:tc>
        <w:tc>
          <w:tcPr>
            <w:tcW w:w="1260" w:type="dxa"/>
            <w:vAlign w:val="center"/>
          </w:tcPr>
          <w:p w:rsidR="00886986" w:rsidRPr="00D0136C" w:rsidRDefault="00886986" w:rsidP="00657C00">
            <w:pPr>
              <w:pStyle w:val="TableStyle2"/>
              <w:spacing w:line="360" w:lineRule="auto"/>
              <w:jc w:val="both"/>
              <w:rPr>
                <w:rFonts w:eastAsia="Arial Unicode MS" w:cs="Arial Unicode MS"/>
              </w:rPr>
            </w:pPr>
            <w:proofErr w:type="spellStart"/>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Pred</w:t>
            </w:r>
            <w:proofErr w:type="spellEnd"/>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-0.142(0.145)</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-0.206(0.038)</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-0.315(0.001)</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0.273(0.005)</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-0.044(0.651)</w:t>
            </w:r>
          </w:p>
        </w:tc>
      </w:tr>
      <w:tr w:rsidR="00886986" w:rsidRPr="00D0136C" w:rsidTr="00B53786">
        <w:trPr>
          <w:trHeight w:val="552"/>
          <w:jc w:val="center"/>
        </w:trPr>
        <w:tc>
          <w:tcPr>
            <w:tcW w:w="1225" w:type="dxa"/>
            <w:vMerge w:val="restart"/>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R5-R20</w:t>
            </w:r>
          </w:p>
        </w:tc>
        <w:tc>
          <w:tcPr>
            <w:tcW w:w="1260" w:type="dxa"/>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Pre</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-0.159(0.109)</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-0.246(0.015)</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-0.269(0.007)</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0.274(0.006)</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0.041(0.681)</w:t>
            </w:r>
          </w:p>
        </w:tc>
      </w:tr>
      <w:tr w:rsidR="00886986" w:rsidRPr="00D0136C" w:rsidTr="00B53786">
        <w:trPr>
          <w:trHeight w:val="552"/>
          <w:jc w:val="center"/>
        </w:trPr>
        <w:tc>
          <w:tcPr>
            <w:tcW w:w="1225" w:type="dxa"/>
            <w:vMerge/>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p>
        </w:tc>
        <w:tc>
          <w:tcPr>
            <w:tcW w:w="1260" w:type="dxa"/>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proofErr w:type="spellStart"/>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Pred</w:t>
            </w:r>
            <w:proofErr w:type="spellEnd"/>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-0.123(0.209)</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-0.211(0.034)</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-0.186(0.058)</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0.249(0.011)</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0.167(0.088)</w:t>
            </w:r>
          </w:p>
        </w:tc>
      </w:tr>
      <w:tr w:rsidR="00886986" w:rsidRPr="00D0136C" w:rsidTr="00B53786">
        <w:trPr>
          <w:trHeight w:val="552"/>
          <w:jc w:val="center"/>
        </w:trPr>
        <w:tc>
          <w:tcPr>
            <w:tcW w:w="1225" w:type="dxa"/>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|ΔR5|</w:t>
            </w:r>
          </w:p>
        </w:tc>
        <w:tc>
          <w:tcPr>
            <w:tcW w:w="1260" w:type="dxa"/>
            <w:vAlign w:val="center"/>
          </w:tcPr>
          <w:p w:rsidR="00886986" w:rsidRPr="00D0136C" w:rsidRDefault="00886986" w:rsidP="00657C00">
            <w:pPr>
              <w:pStyle w:val="TableStyle2"/>
              <w:spacing w:line="360" w:lineRule="auto"/>
              <w:jc w:val="both"/>
              <w:rPr>
                <w:rFonts w:eastAsia="Arial Unicode MS" w:cs="Arial Unicode MS"/>
              </w:rPr>
            </w:pP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-0.109(0.266)</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-0.007(0.946)</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-0.039(0.688)</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-0.024(0.808)</w:t>
            </w:r>
          </w:p>
        </w:tc>
        <w:tc>
          <w:tcPr>
            <w:tcW w:w="1685" w:type="dxa"/>
            <w:vAlign w:val="center"/>
          </w:tcPr>
          <w:p w:rsidR="00886986" w:rsidRPr="00D0136C" w:rsidRDefault="00886986" w:rsidP="00657C00">
            <w:pPr>
              <w:pStyle w:val="TableStyle2"/>
              <w:spacing w:line="360" w:lineRule="auto"/>
              <w:jc w:val="both"/>
            </w:pPr>
            <w:r w:rsidRPr="00D0136C">
              <w:rPr>
                <w:rFonts w:eastAsia="Arial Unicode MS" w:cs="Arial Unicode MS"/>
              </w:rPr>
              <w:t>-0.101(0.303)</w:t>
            </w:r>
          </w:p>
        </w:tc>
      </w:tr>
    </w:tbl>
    <w:p w:rsidR="00886986" w:rsidRPr="00D0136C" w:rsidRDefault="00886986" w:rsidP="00657C00">
      <w:pPr>
        <w:pStyle w:val="ListParagraph"/>
        <w:spacing w:line="360" w:lineRule="auto"/>
        <w:ind w:left="-450"/>
        <w:jc w:val="both"/>
        <w:rPr>
          <w:rFonts w:ascii="Times New Roman" w:hAnsi="Times New Roman" w:cs="Times New Roman"/>
          <w:b/>
          <w:bCs/>
          <w:sz w:val="24"/>
          <w:szCs w:val="24"/>
        </w:rPr>
      </w:pPr>
    </w:p>
    <w:p w:rsidR="00886986" w:rsidRPr="00D0136C" w:rsidRDefault="00886986" w:rsidP="00657C00">
      <w:pPr>
        <w:pStyle w:val="ListParagraph"/>
        <w:spacing w:line="360" w:lineRule="auto"/>
        <w:ind w:left="-450"/>
        <w:jc w:val="both"/>
        <w:rPr>
          <w:rFonts w:ascii="Times New Roman" w:hAnsi="Times New Roman" w:cs="Times New Roman"/>
          <w:b/>
          <w:bCs/>
          <w:sz w:val="24"/>
          <w:szCs w:val="24"/>
        </w:rPr>
      </w:pPr>
    </w:p>
    <w:p w:rsidR="00886986" w:rsidRPr="00D0136C" w:rsidRDefault="00886986" w:rsidP="00657C00">
      <w:pPr>
        <w:pStyle w:val="ListParagraph"/>
        <w:spacing w:line="360" w:lineRule="auto"/>
        <w:ind w:left="-450"/>
        <w:jc w:val="both"/>
        <w:rPr>
          <w:rFonts w:ascii="Times New Roman" w:hAnsi="Times New Roman" w:cs="Times New Roman"/>
          <w:b/>
          <w:bCs/>
          <w:sz w:val="24"/>
          <w:szCs w:val="24"/>
        </w:rPr>
      </w:pPr>
    </w:p>
    <w:p w:rsidR="00886986" w:rsidRPr="00D0136C" w:rsidRDefault="00886986" w:rsidP="00657C00">
      <w:pPr>
        <w:pStyle w:val="ListParagraph"/>
        <w:spacing w:line="360" w:lineRule="auto"/>
        <w:ind w:left="-450"/>
        <w:jc w:val="both"/>
        <w:rPr>
          <w:rFonts w:ascii="Times New Roman" w:hAnsi="Times New Roman" w:cs="Times New Roman"/>
          <w:b/>
          <w:bCs/>
          <w:sz w:val="24"/>
          <w:szCs w:val="24"/>
        </w:rPr>
      </w:pPr>
    </w:p>
    <w:p w:rsidR="00886986" w:rsidRPr="00D0136C" w:rsidRDefault="00886986" w:rsidP="00657C00">
      <w:pPr>
        <w:pStyle w:val="ListParagraph"/>
        <w:spacing w:line="360" w:lineRule="auto"/>
        <w:ind w:left="-450"/>
        <w:jc w:val="both"/>
        <w:rPr>
          <w:rFonts w:ascii="Times New Roman" w:hAnsi="Times New Roman" w:cs="Times New Roman"/>
          <w:b/>
          <w:bCs/>
          <w:sz w:val="24"/>
          <w:szCs w:val="24"/>
        </w:rPr>
      </w:pPr>
    </w:p>
    <w:p w:rsidR="00886986" w:rsidRPr="00D0136C" w:rsidRDefault="00886986" w:rsidP="00657C00">
      <w:pPr>
        <w:pStyle w:val="ListParagraph"/>
        <w:spacing w:line="360" w:lineRule="auto"/>
        <w:ind w:left="-450"/>
        <w:jc w:val="both"/>
        <w:rPr>
          <w:rFonts w:ascii="Times New Roman" w:hAnsi="Times New Roman" w:cs="Times New Roman"/>
          <w:b/>
          <w:bCs/>
          <w:sz w:val="24"/>
          <w:szCs w:val="24"/>
        </w:rPr>
      </w:pPr>
    </w:p>
    <w:p w:rsidR="00886986" w:rsidRPr="00D0136C" w:rsidRDefault="00886986" w:rsidP="00657C00">
      <w:pPr>
        <w:pStyle w:val="ListParagraph"/>
        <w:spacing w:line="360" w:lineRule="auto"/>
        <w:ind w:left="-450"/>
        <w:jc w:val="both"/>
        <w:rPr>
          <w:rFonts w:ascii="Times New Roman" w:hAnsi="Times New Roman" w:cs="Times New Roman"/>
          <w:b/>
          <w:bCs/>
          <w:sz w:val="24"/>
          <w:szCs w:val="24"/>
        </w:rPr>
      </w:pPr>
    </w:p>
    <w:p w:rsidR="00886986" w:rsidRPr="00D0136C" w:rsidRDefault="00886986" w:rsidP="00657C00">
      <w:pPr>
        <w:pStyle w:val="ListParagraph"/>
        <w:spacing w:line="360" w:lineRule="auto"/>
        <w:ind w:left="-450"/>
        <w:jc w:val="both"/>
        <w:rPr>
          <w:rFonts w:ascii="Times New Roman" w:hAnsi="Times New Roman" w:cs="Times New Roman"/>
          <w:b/>
          <w:bCs/>
          <w:sz w:val="24"/>
          <w:szCs w:val="24"/>
        </w:rPr>
      </w:pPr>
    </w:p>
    <w:p w:rsidR="00886986" w:rsidRPr="00D0136C" w:rsidRDefault="00886986" w:rsidP="00657C00">
      <w:pPr>
        <w:pStyle w:val="ListParagraph"/>
        <w:spacing w:line="360" w:lineRule="auto"/>
        <w:ind w:left="-450"/>
        <w:jc w:val="both"/>
        <w:rPr>
          <w:rFonts w:ascii="Times New Roman" w:hAnsi="Times New Roman" w:cs="Times New Roman"/>
          <w:b/>
          <w:bCs/>
          <w:sz w:val="24"/>
          <w:szCs w:val="24"/>
        </w:rPr>
      </w:pPr>
      <w:r w:rsidRPr="00D0136C">
        <w:rPr>
          <w:rFonts w:ascii="Times New Roman" w:hAnsi="Times New Roman" w:cs="Times New Roman"/>
          <w:b/>
          <w:bCs/>
          <w:sz w:val="24"/>
          <w:szCs w:val="24"/>
        </w:rPr>
        <w:t>Table 5: Correlations between the IOS and some other body box parameters</w:t>
      </w:r>
    </w:p>
    <w:tbl>
      <w:tblPr>
        <w:tblStyle w:val="TableGrid"/>
        <w:tblW w:w="11223" w:type="dxa"/>
        <w:jc w:val="center"/>
        <w:tblLayout w:type="fixed"/>
        <w:tblLook w:val="04A0" w:firstRow="1" w:lastRow="0" w:firstColumn="1" w:lastColumn="0" w:noHBand="0" w:noVBand="1"/>
      </w:tblPr>
      <w:tblGrid>
        <w:gridCol w:w="1870"/>
        <w:gridCol w:w="1870"/>
        <w:gridCol w:w="1870"/>
        <w:gridCol w:w="1871"/>
        <w:gridCol w:w="1871"/>
        <w:gridCol w:w="1871"/>
      </w:tblGrid>
      <w:tr w:rsidR="00B53786" w:rsidRPr="00D0136C" w:rsidTr="00B53786">
        <w:trPr>
          <w:trHeight w:val="460"/>
          <w:jc w:val="center"/>
        </w:trPr>
        <w:tc>
          <w:tcPr>
            <w:tcW w:w="3740" w:type="dxa"/>
            <w:gridSpan w:val="2"/>
            <w:tcBorders>
              <w:top w:val="nil"/>
              <w:left w:val="nil"/>
            </w:tcBorders>
            <w:vAlign w:val="center"/>
          </w:tcPr>
          <w:p w:rsidR="00B53786" w:rsidRPr="00D0136C" w:rsidRDefault="00B53786" w:rsidP="00657C00">
            <w:pPr>
              <w:pStyle w:val="TableStyle2"/>
              <w:spacing w:line="360" w:lineRule="auto"/>
              <w:jc w:val="both"/>
              <w:rPr>
                <w:rFonts w:eastAsia="Arial Unicode MS" w:cs="Arial Unicode MS"/>
              </w:rPr>
            </w:pPr>
          </w:p>
        </w:tc>
        <w:tc>
          <w:tcPr>
            <w:tcW w:w="1870" w:type="dxa"/>
            <w:vAlign w:val="center"/>
          </w:tcPr>
          <w:p w:rsidR="00B53786" w:rsidRPr="00D0136C" w:rsidRDefault="00B537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FVC</w:t>
            </w:r>
          </w:p>
          <w:p w:rsidR="00B53786" w:rsidRPr="00D0136C" w:rsidRDefault="00B537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bdr w:val="none" w:sz="0" w:space="0" w:color="auto"/>
                <w14:textOutline w14:w="0" w14:cap="rnd" w14:cmpd="sng" w14:algn="ctr">
                  <w14:noFill/>
                  <w14:prstDash w14:val="solid"/>
                  <w14:bevel/>
                </w14:textOutline>
              </w:rPr>
              <w:t>Sig(R)</w:t>
            </w:r>
          </w:p>
        </w:tc>
        <w:tc>
          <w:tcPr>
            <w:tcW w:w="1871" w:type="dxa"/>
            <w:vAlign w:val="center"/>
          </w:tcPr>
          <w:p w:rsidR="00B53786" w:rsidRPr="00D0136C" w:rsidRDefault="00B537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TLC %</w:t>
            </w:r>
          </w:p>
          <w:p w:rsidR="00B53786" w:rsidRPr="00D0136C" w:rsidRDefault="00B537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bdr w:val="none" w:sz="0" w:space="0" w:color="auto"/>
                <w14:textOutline w14:w="0" w14:cap="rnd" w14:cmpd="sng" w14:algn="ctr">
                  <w14:noFill/>
                  <w14:prstDash w14:val="solid"/>
                  <w14:bevel/>
                </w14:textOutline>
              </w:rPr>
              <w:t>Sig(R)</w:t>
            </w:r>
          </w:p>
        </w:tc>
        <w:tc>
          <w:tcPr>
            <w:tcW w:w="1871" w:type="dxa"/>
            <w:vAlign w:val="center"/>
          </w:tcPr>
          <w:p w:rsidR="00B53786" w:rsidRPr="00D0136C" w:rsidRDefault="00B537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DLCO%</w:t>
            </w:r>
          </w:p>
          <w:p w:rsidR="00B53786" w:rsidRPr="00D0136C" w:rsidRDefault="00B537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bdr w:val="none" w:sz="0" w:space="0" w:color="auto"/>
                <w14:textOutline w14:w="0" w14:cap="rnd" w14:cmpd="sng" w14:algn="ctr">
                  <w14:noFill/>
                  <w14:prstDash w14:val="solid"/>
                  <w14:bevel/>
                </w14:textOutline>
              </w:rPr>
              <w:t>Sig(R)</w:t>
            </w:r>
          </w:p>
        </w:tc>
        <w:tc>
          <w:tcPr>
            <w:tcW w:w="1871" w:type="dxa"/>
            <w:vAlign w:val="center"/>
          </w:tcPr>
          <w:p w:rsidR="00B53786" w:rsidRPr="00D0136C" w:rsidRDefault="00B537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SRAW</w:t>
            </w:r>
          </w:p>
          <w:p w:rsidR="00B53786" w:rsidRPr="00D0136C" w:rsidRDefault="00B537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bdr w:val="none" w:sz="0" w:space="0" w:color="auto"/>
                <w14:textOutline w14:w="0" w14:cap="rnd" w14:cmpd="sng" w14:algn="ctr">
                  <w14:noFill/>
                  <w14:prstDash w14:val="solid"/>
                  <w14:bevel/>
                </w14:textOutline>
              </w:rPr>
              <w:t>Sig(R)</w:t>
            </w:r>
          </w:p>
        </w:tc>
      </w:tr>
      <w:tr w:rsidR="00886986" w:rsidRPr="00D0136C" w:rsidTr="00B53786">
        <w:trPr>
          <w:trHeight w:val="460"/>
          <w:jc w:val="center"/>
        </w:trPr>
        <w:tc>
          <w:tcPr>
            <w:tcW w:w="1870" w:type="dxa"/>
            <w:vMerge w:val="restart"/>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X5</w:t>
            </w:r>
          </w:p>
        </w:tc>
        <w:tc>
          <w:tcPr>
            <w:tcW w:w="1870" w:type="dxa"/>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Pre</w:t>
            </w:r>
          </w:p>
        </w:tc>
        <w:tc>
          <w:tcPr>
            <w:tcW w:w="1870" w:type="dxa"/>
            <w:vAlign w:val="center"/>
          </w:tcPr>
          <w:p w:rsidR="00886986" w:rsidRPr="00D0136C" w:rsidRDefault="00886986" w:rsidP="00657C00">
            <w:pPr>
              <w:pStyle w:val="TableStyle2"/>
              <w:spacing w:line="360" w:lineRule="auto"/>
              <w:jc w:val="both"/>
            </w:pPr>
            <w:r w:rsidRPr="00D0136C">
              <w:rPr>
                <w:rFonts w:eastAsia="Arial Unicode MS" w:cs="Arial Unicode MS"/>
              </w:rPr>
              <w:t>0.247(0.012)</w:t>
            </w:r>
          </w:p>
        </w:tc>
        <w:tc>
          <w:tcPr>
            <w:tcW w:w="1871" w:type="dxa"/>
            <w:vAlign w:val="center"/>
          </w:tcPr>
          <w:p w:rsidR="00886986" w:rsidRPr="00D0136C" w:rsidRDefault="00886986" w:rsidP="00657C00">
            <w:pPr>
              <w:pStyle w:val="TableStyle2"/>
              <w:spacing w:line="360" w:lineRule="auto"/>
              <w:jc w:val="both"/>
            </w:pPr>
            <w:r w:rsidRPr="00D0136C">
              <w:rPr>
                <w:rFonts w:eastAsia="Arial Unicode MS" w:cs="Arial Unicode MS"/>
              </w:rPr>
              <w:t>0.119(0.228)</w:t>
            </w:r>
          </w:p>
        </w:tc>
        <w:tc>
          <w:tcPr>
            <w:tcW w:w="1871" w:type="dxa"/>
            <w:vAlign w:val="center"/>
          </w:tcPr>
          <w:p w:rsidR="00886986" w:rsidRPr="00D0136C" w:rsidRDefault="00886986" w:rsidP="00657C00">
            <w:pPr>
              <w:pStyle w:val="TableStyle2"/>
              <w:spacing w:line="360" w:lineRule="auto"/>
              <w:jc w:val="both"/>
            </w:pPr>
            <w:r w:rsidRPr="00D0136C">
              <w:rPr>
                <w:rFonts w:eastAsia="Arial Unicode MS" w:cs="Arial Unicode MS"/>
              </w:rPr>
              <w:t>0.116(0.238)</w:t>
            </w:r>
          </w:p>
        </w:tc>
        <w:tc>
          <w:tcPr>
            <w:tcW w:w="1871" w:type="dxa"/>
            <w:vAlign w:val="center"/>
          </w:tcPr>
          <w:p w:rsidR="00886986" w:rsidRPr="00D0136C" w:rsidRDefault="00886986" w:rsidP="00657C00">
            <w:pPr>
              <w:pStyle w:val="TableStyle2"/>
              <w:spacing w:line="360" w:lineRule="auto"/>
              <w:jc w:val="both"/>
            </w:pPr>
            <w:r w:rsidRPr="00D0136C">
              <w:rPr>
                <w:rFonts w:eastAsia="Arial Unicode MS" w:cs="Arial Unicode MS"/>
              </w:rPr>
              <w:t>-0.168(0.086)</w:t>
            </w:r>
          </w:p>
        </w:tc>
      </w:tr>
      <w:tr w:rsidR="00886986" w:rsidRPr="00D0136C" w:rsidTr="00B53786">
        <w:trPr>
          <w:trHeight w:val="460"/>
          <w:jc w:val="center"/>
        </w:trPr>
        <w:tc>
          <w:tcPr>
            <w:tcW w:w="1870" w:type="dxa"/>
            <w:vMerge/>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p>
        </w:tc>
        <w:tc>
          <w:tcPr>
            <w:tcW w:w="1870" w:type="dxa"/>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proofErr w:type="spellStart"/>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Pred</w:t>
            </w:r>
            <w:proofErr w:type="spellEnd"/>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w:t>
            </w:r>
          </w:p>
        </w:tc>
        <w:tc>
          <w:tcPr>
            <w:tcW w:w="1870" w:type="dxa"/>
            <w:vAlign w:val="center"/>
          </w:tcPr>
          <w:p w:rsidR="00886986" w:rsidRPr="00D0136C" w:rsidRDefault="00886986" w:rsidP="00657C00">
            <w:pPr>
              <w:pStyle w:val="TableStyle2"/>
              <w:spacing w:line="360" w:lineRule="auto"/>
              <w:jc w:val="both"/>
            </w:pPr>
            <w:r w:rsidRPr="00D0136C">
              <w:rPr>
                <w:rFonts w:eastAsia="Arial Unicode MS" w:cs="Arial Unicode MS"/>
              </w:rPr>
              <w:t>0.048(0.622)</w:t>
            </w:r>
          </w:p>
        </w:tc>
        <w:tc>
          <w:tcPr>
            <w:tcW w:w="1871" w:type="dxa"/>
            <w:vAlign w:val="center"/>
          </w:tcPr>
          <w:p w:rsidR="00886986" w:rsidRPr="00D0136C" w:rsidRDefault="00886986" w:rsidP="00657C00">
            <w:pPr>
              <w:pStyle w:val="TableStyle2"/>
              <w:spacing w:line="360" w:lineRule="auto"/>
              <w:jc w:val="both"/>
            </w:pPr>
            <w:r w:rsidRPr="00D0136C">
              <w:rPr>
                <w:rFonts w:eastAsia="Arial Unicode MS" w:cs="Arial Unicode MS"/>
              </w:rPr>
              <w:t>-0.186(0.058)</w:t>
            </w:r>
          </w:p>
        </w:tc>
        <w:tc>
          <w:tcPr>
            <w:tcW w:w="1871" w:type="dxa"/>
            <w:vAlign w:val="center"/>
          </w:tcPr>
          <w:p w:rsidR="00886986" w:rsidRPr="00D0136C" w:rsidRDefault="00886986" w:rsidP="00657C00">
            <w:pPr>
              <w:pStyle w:val="TableStyle2"/>
              <w:spacing w:line="360" w:lineRule="auto"/>
              <w:jc w:val="both"/>
            </w:pPr>
            <w:r w:rsidRPr="00D0136C">
              <w:rPr>
                <w:rFonts w:eastAsia="Arial Unicode MS" w:cs="Arial Unicode MS"/>
              </w:rPr>
              <w:t>0.132(0.178)</w:t>
            </w:r>
          </w:p>
        </w:tc>
        <w:tc>
          <w:tcPr>
            <w:tcW w:w="1871" w:type="dxa"/>
            <w:vAlign w:val="center"/>
          </w:tcPr>
          <w:p w:rsidR="00886986" w:rsidRPr="00D0136C" w:rsidRDefault="00886986" w:rsidP="00657C00">
            <w:pPr>
              <w:pStyle w:val="TableStyle2"/>
              <w:spacing w:line="360" w:lineRule="auto"/>
              <w:jc w:val="both"/>
            </w:pPr>
            <w:r w:rsidRPr="00D0136C">
              <w:rPr>
                <w:rFonts w:eastAsia="Arial Unicode MS" w:cs="Arial Unicode MS"/>
              </w:rPr>
              <w:t>0.184(0.060)</w:t>
            </w:r>
          </w:p>
        </w:tc>
      </w:tr>
      <w:tr w:rsidR="00886986" w:rsidRPr="00D0136C" w:rsidTr="00B53786">
        <w:trPr>
          <w:trHeight w:val="460"/>
          <w:jc w:val="center"/>
        </w:trPr>
        <w:tc>
          <w:tcPr>
            <w:tcW w:w="1870" w:type="dxa"/>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ΔX5</w:t>
            </w:r>
          </w:p>
        </w:tc>
        <w:tc>
          <w:tcPr>
            <w:tcW w:w="1870" w:type="dxa"/>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p>
        </w:tc>
        <w:tc>
          <w:tcPr>
            <w:tcW w:w="1870" w:type="dxa"/>
            <w:vAlign w:val="center"/>
          </w:tcPr>
          <w:p w:rsidR="00886986" w:rsidRPr="00D0136C" w:rsidRDefault="00886986" w:rsidP="00657C00">
            <w:pPr>
              <w:pStyle w:val="TableStyle2"/>
              <w:spacing w:line="360" w:lineRule="auto"/>
              <w:jc w:val="both"/>
            </w:pPr>
            <w:r w:rsidRPr="00D0136C">
              <w:rPr>
                <w:rFonts w:eastAsia="Arial Unicode MS" w:cs="Arial Unicode MS"/>
              </w:rPr>
              <w:t>0.027(0.782)</w:t>
            </w:r>
          </w:p>
        </w:tc>
        <w:tc>
          <w:tcPr>
            <w:tcW w:w="1871" w:type="dxa"/>
            <w:vAlign w:val="center"/>
          </w:tcPr>
          <w:p w:rsidR="00886986" w:rsidRPr="00D0136C" w:rsidRDefault="00886986" w:rsidP="00657C00">
            <w:pPr>
              <w:pStyle w:val="TableStyle2"/>
              <w:spacing w:line="360" w:lineRule="auto"/>
              <w:jc w:val="both"/>
            </w:pPr>
            <w:r w:rsidRPr="00D0136C">
              <w:rPr>
                <w:rFonts w:eastAsia="Arial Unicode MS" w:cs="Arial Unicode MS"/>
              </w:rPr>
              <w:t>-0.129(0.192)</w:t>
            </w:r>
          </w:p>
        </w:tc>
        <w:tc>
          <w:tcPr>
            <w:tcW w:w="1871" w:type="dxa"/>
            <w:vAlign w:val="center"/>
          </w:tcPr>
          <w:p w:rsidR="00886986" w:rsidRPr="00D0136C" w:rsidRDefault="00886986" w:rsidP="00657C00">
            <w:pPr>
              <w:pStyle w:val="TableStyle2"/>
              <w:spacing w:line="360" w:lineRule="auto"/>
              <w:jc w:val="both"/>
            </w:pPr>
            <w:r w:rsidRPr="00D0136C">
              <w:rPr>
                <w:rFonts w:eastAsia="Arial Unicode MS" w:cs="Arial Unicode MS"/>
              </w:rPr>
              <w:t>-0.073(0.456)</w:t>
            </w:r>
          </w:p>
        </w:tc>
        <w:tc>
          <w:tcPr>
            <w:tcW w:w="1871" w:type="dxa"/>
            <w:vAlign w:val="center"/>
          </w:tcPr>
          <w:p w:rsidR="00886986" w:rsidRPr="00D0136C" w:rsidRDefault="00886986" w:rsidP="00657C00">
            <w:pPr>
              <w:pStyle w:val="TableStyle2"/>
              <w:spacing w:line="360" w:lineRule="auto"/>
              <w:jc w:val="both"/>
            </w:pPr>
            <w:r w:rsidRPr="00D0136C">
              <w:rPr>
                <w:rFonts w:eastAsia="Arial Unicode MS" w:cs="Arial Unicode MS"/>
              </w:rPr>
              <w:t>-0.211(0.032)</w:t>
            </w:r>
          </w:p>
        </w:tc>
      </w:tr>
      <w:tr w:rsidR="00886986" w:rsidRPr="00D0136C" w:rsidTr="00B53786">
        <w:trPr>
          <w:trHeight w:val="460"/>
          <w:jc w:val="center"/>
        </w:trPr>
        <w:tc>
          <w:tcPr>
            <w:tcW w:w="1870" w:type="dxa"/>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AX</w:t>
            </w:r>
          </w:p>
        </w:tc>
        <w:tc>
          <w:tcPr>
            <w:tcW w:w="1870" w:type="dxa"/>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Pre</w:t>
            </w:r>
          </w:p>
        </w:tc>
        <w:tc>
          <w:tcPr>
            <w:tcW w:w="1870" w:type="dxa"/>
            <w:vAlign w:val="center"/>
          </w:tcPr>
          <w:p w:rsidR="00886986" w:rsidRPr="00D0136C" w:rsidRDefault="00886986" w:rsidP="00657C00">
            <w:pPr>
              <w:pStyle w:val="TableStyle2"/>
              <w:spacing w:line="360" w:lineRule="auto"/>
              <w:jc w:val="both"/>
            </w:pPr>
            <w:r w:rsidRPr="00D0136C">
              <w:rPr>
                <w:rFonts w:eastAsia="Arial Unicode MS" w:cs="Arial Unicode MS"/>
              </w:rPr>
              <w:t>-0.359(&lt;0.001)</w:t>
            </w:r>
          </w:p>
        </w:tc>
        <w:tc>
          <w:tcPr>
            <w:tcW w:w="1871" w:type="dxa"/>
            <w:vAlign w:val="center"/>
          </w:tcPr>
          <w:p w:rsidR="00886986" w:rsidRPr="00D0136C" w:rsidRDefault="00886986" w:rsidP="00657C00">
            <w:pPr>
              <w:pStyle w:val="TableStyle2"/>
              <w:spacing w:line="360" w:lineRule="auto"/>
              <w:jc w:val="both"/>
            </w:pPr>
            <w:r w:rsidRPr="00D0136C">
              <w:rPr>
                <w:rFonts w:eastAsia="Arial Unicode MS" w:cs="Arial Unicode MS"/>
              </w:rPr>
              <w:t>-0.137(0.165)</w:t>
            </w:r>
          </w:p>
        </w:tc>
        <w:tc>
          <w:tcPr>
            <w:tcW w:w="1871" w:type="dxa"/>
            <w:vAlign w:val="center"/>
          </w:tcPr>
          <w:p w:rsidR="00886986" w:rsidRPr="00D0136C" w:rsidRDefault="00886986" w:rsidP="00657C00">
            <w:pPr>
              <w:pStyle w:val="TableStyle2"/>
              <w:spacing w:line="360" w:lineRule="auto"/>
              <w:jc w:val="both"/>
            </w:pPr>
            <w:r w:rsidRPr="00D0136C">
              <w:rPr>
                <w:rFonts w:eastAsia="Arial Unicode MS" w:cs="Arial Unicode MS"/>
              </w:rPr>
              <w:t>-0.273(0.005)</w:t>
            </w:r>
          </w:p>
        </w:tc>
        <w:tc>
          <w:tcPr>
            <w:tcW w:w="1871" w:type="dxa"/>
            <w:vAlign w:val="center"/>
          </w:tcPr>
          <w:p w:rsidR="00886986" w:rsidRPr="00D0136C" w:rsidRDefault="00886986" w:rsidP="00657C00">
            <w:pPr>
              <w:pStyle w:val="TableStyle2"/>
              <w:spacing w:line="360" w:lineRule="auto"/>
              <w:jc w:val="both"/>
            </w:pPr>
            <w:r w:rsidRPr="00D0136C">
              <w:rPr>
                <w:rFonts w:eastAsia="Arial Unicode MS" w:cs="Arial Unicode MS"/>
              </w:rPr>
              <w:t>0.244(0.012)</w:t>
            </w:r>
          </w:p>
        </w:tc>
      </w:tr>
      <w:tr w:rsidR="00886986" w:rsidRPr="00D0136C" w:rsidTr="00B53786">
        <w:trPr>
          <w:trHeight w:val="460"/>
          <w:jc w:val="center"/>
        </w:trPr>
        <w:tc>
          <w:tcPr>
            <w:tcW w:w="1870" w:type="dxa"/>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p>
        </w:tc>
        <w:tc>
          <w:tcPr>
            <w:tcW w:w="1870" w:type="dxa"/>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proofErr w:type="spellStart"/>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Pred</w:t>
            </w:r>
            <w:proofErr w:type="spellEnd"/>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w:t>
            </w:r>
          </w:p>
        </w:tc>
        <w:tc>
          <w:tcPr>
            <w:tcW w:w="1870" w:type="dxa"/>
            <w:vAlign w:val="center"/>
          </w:tcPr>
          <w:p w:rsidR="00886986" w:rsidRPr="00D0136C" w:rsidRDefault="00886986" w:rsidP="00657C00">
            <w:pPr>
              <w:pStyle w:val="TableStyle2"/>
              <w:spacing w:line="360" w:lineRule="auto"/>
              <w:jc w:val="both"/>
            </w:pPr>
            <w:r w:rsidRPr="00D0136C">
              <w:rPr>
                <w:rFonts w:eastAsia="Arial Unicode MS" w:cs="Arial Unicode MS"/>
              </w:rPr>
              <w:t>0.084(0.389)</w:t>
            </w:r>
          </w:p>
        </w:tc>
        <w:tc>
          <w:tcPr>
            <w:tcW w:w="1871" w:type="dxa"/>
            <w:vAlign w:val="center"/>
          </w:tcPr>
          <w:p w:rsidR="00886986" w:rsidRPr="00D0136C" w:rsidRDefault="00886986" w:rsidP="00657C00">
            <w:pPr>
              <w:pStyle w:val="TableStyle2"/>
              <w:spacing w:line="360" w:lineRule="auto"/>
              <w:jc w:val="both"/>
            </w:pPr>
            <w:r w:rsidRPr="00D0136C">
              <w:rPr>
                <w:rFonts w:eastAsia="Arial Unicode MS" w:cs="Arial Unicode MS"/>
              </w:rPr>
              <w:t>-0.183(0.063)</w:t>
            </w:r>
          </w:p>
        </w:tc>
        <w:tc>
          <w:tcPr>
            <w:tcW w:w="1871" w:type="dxa"/>
            <w:vAlign w:val="center"/>
          </w:tcPr>
          <w:p w:rsidR="00886986" w:rsidRPr="00D0136C" w:rsidRDefault="00886986" w:rsidP="00657C00">
            <w:pPr>
              <w:pStyle w:val="TableStyle2"/>
              <w:spacing w:line="360" w:lineRule="auto"/>
              <w:jc w:val="both"/>
            </w:pPr>
            <w:r w:rsidRPr="00D0136C">
              <w:rPr>
                <w:rFonts w:eastAsia="Arial Unicode MS" w:cs="Arial Unicode MS"/>
              </w:rPr>
              <w:t>-0.099(0.311)</w:t>
            </w:r>
          </w:p>
        </w:tc>
        <w:tc>
          <w:tcPr>
            <w:tcW w:w="1871" w:type="dxa"/>
            <w:vAlign w:val="center"/>
          </w:tcPr>
          <w:p w:rsidR="00886986" w:rsidRPr="00D0136C" w:rsidRDefault="00886986" w:rsidP="00657C00">
            <w:pPr>
              <w:pStyle w:val="TableStyle2"/>
              <w:spacing w:line="360" w:lineRule="auto"/>
              <w:jc w:val="both"/>
            </w:pPr>
            <w:r w:rsidRPr="00D0136C">
              <w:rPr>
                <w:rFonts w:eastAsia="Arial Unicode MS" w:cs="Arial Unicode MS"/>
              </w:rPr>
              <w:t>0.042(0.670)</w:t>
            </w:r>
          </w:p>
        </w:tc>
      </w:tr>
      <w:tr w:rsidR="00886986" w:rsidTr="00B53786">
        <w:trPr>
          <w:trHeight w:val="460"/>
          <w:jc w:val="center"/>
        </w:trPr>
        <w:tc>
          <w:tcPr>
            <w:tcW w:w="1870" w:type="dxa"/>
            <w:vAlign w:val="center"/>
          </w:tcPr>
          <w:p w:rsidR="00886986" w:rsidRPr="00D0136C" w:rsidRDefault="00886986" w:rsidP="00657C00">
            <w:pPr>
              <w:pStyle w:val="TableStyle2"/>
              <w:spacing w:line="360" w:lineRule="auto"/>
              <w:jc w:val="both"/>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pPr>
            <w:r w:rsidRPr="00D0136C">
              <w:rPr>
                <w:rFonts w:ascii="Times New Roman" w:eastAsiaTheme="minorHAnsi" w:hAnsi="Times New Roman" w:cs="Times New Roman"/>
                <w:b/>
                <w:bCs/>
                <w:color w:val="auto"/>
                <w:sz w:val="24"/>
                <w:szCs w:val="24"/>
                <w:bdr w:val="none" w:sz="0" w:space="0" w:color="auto"/>
                <w14:textOutline w14:w="0" w14:cap="rnd" w14:cmpd="sng" w14:algn="ctr">
                  <w14:noFill/>
                  <w14:prstDash w14:val="solid"/>
                  <w14:bevel/>
                </w14:textOutline>
              </w:rPr>
              <w:t>ΔAX</w:t>
            </w:r>
          </w:p>
        </w:tc>
        <w:tc>
          <w:tcPr>
            <w:tcW w:w="1870" w:type="dxa"/>
            <w:vAlign w:val="center"/>
          </w:tcPr>
          <w:p w:rsidR="00886986" w:rsidRPr="00D0136C" w:rsidRDefault="00886986" w:rsidP="00657C00">
            <w:pPr>
              <w:pStyle w:val="TableStyle2"/>
              <w:spacing w:line="360" w:lineRule="auto"/>
              <w:jc w:val="both"/>
              <w:rPr>
                <w:rFonts w:eastAsia="Arial Unicode MS" w:cs="Arial Unicode MS"/>
              </w:rPr>
            </w:pPr>
          </w:p>
        </w:tc>
        <w:tc>
          <w:tcPr>
            <w:tcW w:w="1870" w:type="dxa"/>
            <w:vAlign w:val="center"/>
          </w:tcPr>
          <w:p w:rsidR="00886986" w:rsidRPr="00D0136C" w:rsidRDefault="00886986" w:rsidP="00657C00">
            <w:pPr>
              <w:pStyle w:val="TableStyle2"/>
              <w:spacing w:line="360" w:lineRule="auto"/>
              <w:jc w:val="both"/>
            </w:pPr>
            <w:r w:rsidRPr="00D0136C">
              <w:rPr>
                <w:rFonts w:eastAsia="Arial Unicode MS" w:cs="Arial Unicode MS"/>
              </w:rPr>
              <w:t>-0.036(0.713)</w:t>
            </w:r>
          </w:p>
        </w:tc>
        <w:tc>
          <w:tcPr>
            <w:tcW w:w="1871" w:type="dxa"/>
            <w:vAlign w:val="center"/>
          </w:tcPr>
          <w:p w:rsidR="00886986" w:rsidRPr="00D0136C" w:rsidRDefault="00886986" w:rsidP="00657C00">
            <w:pPr>
              <w:pStyle w:val="TableStyle2"/>
              <w:spacing w:line="360" w:lineRule="auto"/>
              <w:jc w:val="both"/>
            </w:pPr>
            <w:r w:rsidRPr="00D0136C">
              <w:rPr>
                <w:rFonts w:eastAsia="Arial Unicode MS" w:cs="Arial Unicode MS"/>
              </w:rPr>
              <w:t>0.126(0.200)</w:t>
            </w:r>
          </w:p>
        </w:tc>
        <w:tc>
          <w:tcPr>
            <w:tcW w:w="1871" w:type="dxa"/>
            <w:vAlign w:val="center"/>
          </w:tcPr>
          <w:p w:rsidR="00886986" w:rsidRPr="00D0136C" w:rsidRDefault="00886986" w:rsidP="00657C00">
            <w:pPr>
              <w:pStyle w:val="TableStyle2"/>
              <w:spacing w:line="360" w:lineRule="auto"/>
              <w:jc w:val="both"/>
            </w:pPr>
            <w:r w:rsidRPr="00D0136C">
              <w:rPr>
                <w:rFonts w:eastAsia="Arial Unicode MS" w:cs="Arial Unicode MS"/>
              </w:rPr>
              <w:t>0.025(0.802)</w:t>
            </w:r>
          </w:p>
        </w:tc>
        <w:tc>
          <w:tcPr>
            <w:tcW w:w="1871" w:type="dxa"/>
            <w:vAlign w:val="center"/>
          </w:tcPr>
          <w:p w:rsidR="00886986" w:rsidRDefault="00886986" w:rsidP="00657C00">
            <w:pPr>
              <w:pStyle w:val="TableStyle2"/>
              <w:spacing w:line="360" w:lineRule="auto"/>
              <w:jc w:val="both"/>
            </w:pPr>
            <w:r w:rsidRPr="00D0136C">
              <w:rPr>
                <w:rFonts w:eastAsia="Arial Unicode MS" w:cs="Arial Unicode MS"/>
              </w:rPr>
              <w:t>0.242(0.013)</w:t>
            </w:r>
            <w:r>
              <w:rPr>
                <w:rFonts w:eastAsia="Arial Unicode MS" w:cs="Arial Unicode MS"/>
              </w:rPr>
              <w:br/>
            </w:r>
          </w:p>
        </w:tc>
      </w:tr>
    </w:tbl>
    <w:p w:rsidR="00886986" w:rsidRPr="00886986" w:rsidRDefault="00886986" w:rsidP="00657C00">
      <w:pPr>
        <w:spacing w:line="360" w:lineRule="auto"/>
        <w:jc w:val="both"/>
        <w:rPr>
          <w:rFonts w:ascii="Times New Roman" w:hAnsi="Times New Roman" w:cs="Times New Roman"/>
          <w:b/>
          <w:bCs/>
          <w:sz w:val="24"/>
          <w:szCs w:val="24"/>
        </w:rPr>
      </w:pPr>
    </w:p>
    <w:sectPr w:rsidR="00886986" w:rsidRPr="00886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modern"/>
    <w:notTrueType/>
    <w:pitch w:val="variable"/>
    <w:sig w:usb0="A000002F" w:usb1="40000048" w:usb2="00000000" w:usb3="00000000" w:csb0="0000011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737DD"/>
    <w:multiLevelType w:val="hybridMultilevel"/>
    <w:tmpl w:val="41DAC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03E21"/>
    <w:multiLevelType w:val="hybridMultilevel"/>
    <w:tmpl w:val="573E3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619F2"/>
    <w:multiLevelType w:val="hybridMultilevel"/>
    <w:tmpl w:val="C0261D9C"/>
    <w:lvl w:ilvl="0" w:tplc="8FA8C914">
      <w:start w:val="3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6B2668"/>
    <w:multiLevelType w:val="hybridMultilevel"/>
    <w:tmpl w:val="E93655BC"/>
    <w:lvl w:ilvl="0" w:tplc="80B64762">
      <w:start w:val="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606549"/>
    <w:multiLevelType w:val="hybridMultilevel"/>
    <w:tmpl w:val="8DAEC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C2"/>
    <w:rsid w:val="00080EEF"/>
    <w:rsid w:val="000866FF"/>
    <w:rsid w:val="000916F6"/>
    <w:rsid w:val="000940FA"/>
    <w:rsid w:val="000973F9"/>
    <w:rsid w:val="000977B9"/>
    <w:rsid w:val="000F46EC"/>
    <w:rsid w:val="000F753C"/>
    <w:rsid w:val="00103798"/>
    <w:rsid w:val="00113568"/>
    <w:rsid w:val="00117E93"/>
    <w:rsid w:val="001279B3"/>
    <w:rsid w:val="00133F45"/>
    <w:rsid w:val="00134A9A"/>
    <w:rsid w:val="00154DF3"/>
    <w:rsid w:val="00160EB6"/>
    <w:rsid w:val="00172113"/>
    <w:rsid w:val="00172EFF"/>
    <w:rsid w:val="001A19B3"/>
    <w:rsid w:val="001A7A9B"/>
    <w:rsid w:val="001B6AC2"/>
    <w:rsid w:val="001C6FAC"/>
    <w:rsid w:val="001E580C"/>
    <w:rsid w:val="00216634"/>
    <w:rsid w:val="002317F0"/>
    <w:rsid w:val="0028445E"/>
    <w:rsid w:val="002A1ABB"/>
    <w:rsid w:val="002B5118"/>
    <w:rsid w:val="002D29CD"/>
    <w:rsid w:val="002D6D8F"/>
    <w:rsid w:val="00301644"/>
    <w:rsid w:val="00312038"/>
    <w:rsid w:val="00321B39"/>
    <w:rsid w:val="003543D8"/>
    <w:rsid w:val="00365580"/>
    <w:rsid w:val="003D087A"/>
    <w:rsid w:val="00404A80"/>
    <w:rsid w:val="00407EDF"/>
    <w:rsid w:val="00416C06"/>
    <w:rsid w:val="0041761B"/>
    <w:rsid w:val="00445CA8"/>
    <w:rsid w:val="0045434D"/>
    <w:rsid w:val="00465EAD"/>
    <w:rsid w:val="00483AA3"/>
    <w:rsid w:val="00491B7C"/>
    <w:rsid w:val="004B6F7B"/>
    <w:rsid w:val="004E4336"/>
    <w:rsid w:val="004F0D4D"/>
    <w:rsid w:val="004F2A84"/>
    <w:rsid w:val="00500E86"/>
    <w:rsid w:val="00514FBA"/>
    <w:rsid w:val="00525DD5"/>
    <w:rsid w:val="0052640D"/>
    <w:rsid w:val="005328F5"/>
    <w:rsid w:val="005438E2"/>
    <w:rsid w:val="00546749"/>
    <w:rsid w:val="00546F86"/>
    <w:rsid w:val="005601AD"/>
    <w:rsid w:val="00574D36"/>
    <w:rsid w:val="005C76E9"/>
    <w:rsid w:val="005F074C"/>
    <w:rsid w:val="00601D7E"/>
    <w:rsid w:val="00615DD0"/>
    <w:rsid w:val="006203CF"/>
    <w:rsid w:val="00630C35"/>
    <w:rsid w:val="0063458D"/>
    <w:rsid w:val="006363EF"/>
    <w:rsid w:val="00657C00"/>
    <w:rsid w:val="00664EBD"/>
    <w:rsid w:val="00672073"/>
    <w:rsid w:val="00691759"/>
    <w:rsid w:val="006E0244"/>
    <w:rsid w:val="007241F8"/>
    <w:rsid w:val="00724C24"/>
    <w:rsid w:val="0073698A"/>
    <w:rsid w:val="00775AAA"/>
    <w:rsid w:val="00777A5E"/>
    <w:rsid w:val="007840D0"/>
    <w:rsid w:val="00791B4A"/>
    <w:rsid w:val="007A2696"/>
    <w:rsid w:val="007B5410"/>
    <w:rsid w:val="007C5ED6"/>
    <w:rsid w:val="007D3AD4"/>
    <w:rsid w:val="007E3B8E"/>
    <w:rsid w:val="007E6927"/>
    <w:rsid w:val="00817CD4"/>
    <w:rsid w:val="00857983"/>
    <w:rsid w:val="00867DC6"/>
    <w:rsid w:val="00875C60"/>
    <w:rsid w:val="00886986"/>
    <w:rsid w:val="008C3E3B"/>
    <w:rsid w:val="008D1A59"/>
    <w:rsid w:val="008E033F"/>
    <w:rsid w:val="00904094"/>
    <w:rsid w:val="009125B8"/>
    <w:rsid w:val="009414A6"/>
    <w:rsid w:val="00962105"/>
    <w:rsid w:val="0098141B"/>
    <w:rsid w:val="009820A3"/>
    <w:rsid w:val="009A308E"/>
    <w:rsid w:val="009B021D"/>
    <w:rsid w:val="009C364B"/>
    <w:rsid w:val="009C4119"/>
    <w:rsid w:val="00A25C14"/>
    <w:rsid w:val="00A52A68"/>
    <w:rsid w:val="00A53408"/>
    <w:rsid w:val="00A8683B"/>
    <w:rsid w:val="00A97F88"/>
    <w:rsid w:val="00AA6B93"/>
    <w:rsid w:val="00AC05EB"/>
    <w:rsid w:val="00AD7BFB"/>
    <w:rsid w:val="00AE450F"/>
    <w:rsid w:val="00AE554A"/>
    <w:rsid w:val="00AE66F9"/>
    <w:rsid w:val="00B53786"/>
    <w:rsid w:val="00B54942"/>
    <w:rsid w:val="00B72515"/>
    <w:rsid w:val="00BB1E46"/>
    <w:rsid w:val="00BF276F"/>
    <w:rsid w:val="00C1674C"/>
    <w:rsid w:val="00C52B45"/>
    <w:rsid w:val="00C73161"/>
    <w:rsid w:val="00C84479"/>
    <w:rsid w:val="00CA5368"/>
    <w:rsid w:val="00CB1C55"/>
    <w:rsid w:val="00CB2F5E"/>
    <w:rsid w:val="00CB38D3"/>
    <w:rsid w:val="00CE3382"/>
    <w:rsid w:val="00CF08F6"/>
    <w:rsid w:val="00D0136C"/>
    <w:rsid w:val="00D03C01"/>
    <w:rsid w:val="00D13CD0"/>
    <w:rsid w:val="00D245C1"/>
    <w:rsid w:val="00D45622"/>
    <w:rsid w:val="00D45916"/>
    <w:rsid w:val="00D7578C"/>
    <w:rsid w:val="00D93AE9"/>
    <w:rsid w:val="00D9428F"/>
    <w:rsid w:val="00DC48BA"/>
    <w:rsid w:val="00DF1355"/>
    <w:rsid w:val="00E00E3E"/>
    <w:rsid w:val="00E82BA4"/>
    <w:rsid w:val="00E875A5"/>
    <w:rsid w:val="00E9235D"/>
    <w:rsid w:val="00E950BD"/>
    <w:rsid w:val="00EA5BF6"/>
    <w:rsid w:val="00EC2CDD"/>
    <w:rsid w:val="00EE33A5"/>
    <w:rsid w:val="00F10977"/>
    <w:rsid w:val="00F36B34"/>
    <w:rsid w:val="00F725BF"/>
    <w:rsid w:val="00F81A48"/>
    <w:rsid w:val="00FB3E83"/>
    <w:rsid w:val="00FE7C10"/>
    <w:rsid w:val="00FF2A63"/>
    <w:rsid w:val="00FF4E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C5E93-8E92-4BFE-B713-43314D6D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BA4"/>
    <w:pPr>
      <w:ind w:left="720"/>
      <w:contextualSpacing/>
    </w:pPr>
  </w:style>
  <w:style w:type="character" w:styleId="Emphasis">
    <w:name w:val="Emphasis"/>
    <w:basedOn w:val="DefaultParagraphFont"/>
    <w:uiPriority w:val="20"/>
    <w:qFormat/>
    <w:rsid w:val="001A7A9B"/>
    <w:rPr>
      <w:i/>
      <w:iCs/>
    </w:rPr>
  </w:style>
  <w:style w:type="character" w:styleId="Strong">
    <w:name w:val="Strong"/>
    <w:basedOn w:val="DefaultParagraphFont"/>
    <w:uiPriority w:val="22"/>
    <w:qFormat/>
    <w:rsid w:val="001A7A9B"/>
    <w:rPr>
      <w:b/>
      <w:bCs/>
    </w:rPr>
  </w:style>
  <w:style w:type="character" w:styleId="Hyperlink">
    <w:name w:val="Hyperlink"/>
    <w:basedOn w:val="DefaultParagraphFont"/>
    <w:uiPriority w:val="99"/>
    <w:unhideWhenUsed/>
    <w:rsid w:val="007A2696"/>
    <w:rPr>
      <w:color w:val="0000FF"/>
      <w:u w:val="single"/>
    </w:rPr>
  </w:style>
  <w:style w:type="table" w:styleId="TableGrid">
    <w:name w:val="Table Grid"/>
    <w:basedOn w:val="TableNormal"/>
    <w:uiPriority w:val="59"/>
    <w:rsid w:val="002A1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30C3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Style2">
    <w:name w:val="Table Style 2"/>
    <w:rsid w:val="00886986"/>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14:textOutline w14:w="0" w14:cap="flat" w14:cmpd="sng" w14:algn="ctr">
        <w14:noFill/>
        <w14:prstDash w14:val="solid"/>
        <w14:bevel/>
      </w14:textOutline>
    </w:rPr>
  </w:style>
  <w:style w:type="character" w:customStyle="1" w:styleId="mediumtext">
    <w:name w:val="medium_text"/>
    <w:rsid w:val="009125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0477">
      <w:bodyDiv w:val="1"/>
      <w:marLeft w:val="0"/>
      <w:marRight w:val="0"/>
      <w:marTop w:val="0"/>
      <w:marBottom w:val="0"/>
      <w:divBdr>
        <w:top w:val="none" w:sz="0" w:space="0" w:color="auto"/>
        <w:left w:val="none" w:sz="0" w:space="0" w:color="auto"/>
        <w:bottom w:val="none" w:sz="0" w:space="0" w:color="auto"/>
        <w:right w:val="none" w:sz="0" w:space="0" w:color="auto"/>
      </w:divBdr>
    </w:div>
    <w:div w:id="384303576">
      <w:bodyDiv w:val="1"/>
      <w:marLeft w:val="0"/>
      <w:marRight w:val="0"/>
      <w:marTop w:val="0"/>
      <w:marBottom w:val="0"/>
      <w:divBdr>
        <w:top w:val="none" w:sz="0" w:space="0" w:color="auto"/>
        <w:left w:val="none" w:sz="0" w:space="0" w:color="auto"/>
        <w:bottom w:val="none" w:sz="0" w:space="0" w:color="auto"/>
        <w:right w:val="none" w:sz="0" w:space="0" w:color="auto"/>
      </w:divBdr>
    </w:div>
    <w:div w:id="475997569">
      <w:bodyDiv w:val="1"/>
      <w:marLeft w:val="0"/>
      <w:marRight w:val="0"/>
      <w:marTop w:val="0"/>
      <w:marBottom w:val="0"/>
      <w:divBdr>
        <w:top w:val="none" w:sz="0" w:space="0" w:color="auto"/>
        <w:left w:val="none" w:sz="0" w:space="0" w:color="auto"/>
        <w:bottom w:val="none" w:sz="0" w:space="0" w:color="auto"/>
        <w:right w:val="none" w:sz="0" w:space="0" w:color="auto"/>
      </w:divBdr>
      <w:divsChild>
        <w:div w:id="885409489">
          <w:marLeft w:val="0"/>
          <w:marRight w:val="0"/>
          <w:marTop w:val="0"/>
          <w:marBottom w:val="0"/>
          <w:divBdr>
            <w:top w:val="none" w:sz="0" w:space="0" w:color="auto"/>
            <w:left w:val="none" w:sz="0" w:space="0" w:color="auto"/>
            <w:bottom w:val="none" w:sz="0" w:space="0" w:color="auto"/>
            <w:right w:val="none" w:sz="0" w:space="0" w:color="auto"/>
          </w:divBdr>
          <w:divsChild>
            <w:div w:id="945115950">
              <w:marLeft w:val="0"/>
              <w:marRight w:val="0"/>
              <w:marTop w:val="0"/>
              <w:marBottom w:val="0"/>
              <w:divBdr>
                <w:top w:val="none" w:sz="0" w:space="0" w:color="auto"/>
                <w:left w:val="none" w:sz="0" w:space="0" w:color="auto"/>
                <w:bottom w:val="none" w:sz="0" w:space="0" w:color="auto"/>
                <w:right w:val="none" w:sz="0" w:space="0" w:color="auto"/>
              </w:divBdr>
            </w:div>
          </w:divsChild>
        </w:div>
        <w:div w:id="1825734399">
          <w:marLeft w:val="0"/>
          <w:marRight w:val="0"/>
          <w:marTop w:val="0"/>
          <w:marBottom w:val="0"/>
          <w:divBdr>
            <w:top w:val="none" w:sz="0" w:space="0" w:color="auto"/>
            <w:left w:val="none" w:sz="0" w:space="0" w:color="auto"/>
            <w:bottom w:val="none" w:sz="0" w:space="0" w:color="auto"/>
            <w:right w:val="none" w:sz="0" w:space="0" w:color="auto"/>
          </w:divBdr>
        </w:div>
      </w:divsChild>
    </w:div>
    <w:div w:id="1138887113">
      <w:bodyDiv w:val="1"/>
      <w:marLeft w:val="0"/>
      <w:marRight w:val="0"/>
      <w:marTop w:val="0"/>
      <w:marBottom w:val="0"/>
      <w:divBdr>
        <w:top w:val="none" w:sz="0" w:space="0" w:color="auto"/>
        <w:left w:val="none" w:sz="0" w:space="0" w:color="auto"/>
        <w:bottom w:val="none" w:sz="0" w:space="0" w:color="auto"/>
        <w:right w:val="none" w:sz="0" w:space="0" w:color="auto"/>
      </w:divBdr>
    </w:div>
    <w:div w:id="1230117104">
      <w:bodyDiv w:val="1"/>
      <w:marLeft w:val="0"/>
      <w:marRight w:val="0"/>
      <w:marTop w:val="0"/>
      <w:marBottom w:val="0"/>
      <w:divBdr>
        <w:top w:val="none" w:sz="0" w:space="0" w:color="auto"/>
        <w:left w:val="none" w:sz="0" w:space="0" w:color="auto"/>
        <w:bottom w:val="none" w:sz="0" w:space="0" w:color="auto"/>
        <w:right w:val="none" w:sz="0" w:space="0" w:color="auto"/>
      </w:divBdr>
    </w:div>
    <w:div w:id="1754007068">
      <w:bodyDiv w:val="1"/>
      <w:marLeft w:val="0"/>
      <w:marRight w:val="0"/>
      <w:marTop w:val="0"/>
      <w:marBottom w:val="0"/>
      <w:divBdr>
        <w:top w:val="none" w:sz="0" w:space="0" w:color="auto"/>
        <w:left w:val="none" w:sz="0" w:space="0" w:color="auto"/>
        <w:bottom w:val="none" w:sz="0" w:space="0" w:color="auto"/>
        <w:right w:val="none" w:sz="0" w:space="0" w:color="auto"/>
      </w:divBdr>
    </w:div>
    <w:div w:id="209420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rmed.2011.02.006" TargetMode="External"/><Relationship Id="rId5" Type="http://schemas.openxmlformats.org/officeDocument/2006/relationships/hyperlink" Target="mailto:eslaminejadalireza@sbmu.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11271750</TotalTime>
  <Pages>14</Pages>
  <Words>3370</Words>
  <Characters>18774</Characters>
  <Application>Microsoft Office Word</Application>
  <DocSecurity>0</DocSecurity>
  <Lines>695</Lines>
  <Paragraphs>461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MacBookAir</dc:creator>
  <cp:lastModifiedBy>Ala</cp:lastModifiedBy>
  <cp:revision>96</cp:revision>
  <dcterms:created xsi:type="dcterms:W3CDTF">2022-05-08T07:30:00Z</dcterms:created>
  <dcterms:modified xsi:type="dcterms:W3CDTF">2022-10-15T06:53:00Z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a06f670df6be3d2ff24595e8ae489d9a7589de266780e19f604ee50867a83605</vt:lpwstr>
  </property>
</Properties>
</file>