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95D3" w14:textId="4AB995EA" w:rsidR="00882146" w:rsidRPr="00882146" w:rsidRDefault="00882146" w:rsidP="0088214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82146">
        <w:rPr>
          <w:rFonts w:asciiTheme="majorBidi" w:hAnsiTheme="majorBidi" w:cstheme="majorBidi"/>
          <w:b/>
          <w:bCs/>
          <w:sz w:val="28"/>
          <w:szCs w:val="28"/>
        </w:rPr>
        <w:t>Obesity hypoventilation syndrome</w:t>
      </w:r>
      <w:r w:rsidRPr="00882146">
        <w:rPr>
          <w:rFonts w:asciiTheme="majorBidi" w:hAnsiTheme="majorBidi" w:cstheme="majorBidi"/>
          <w:b/>
          <w:bCs/>
          <w:sz w:val="28"/>
          <w:szCs w:val="28"/>
        </w:rPr>
        <w:t xml:space="preserve"> and p</w:t>
      </w:r>
      <w:r w:rsidRPr="00882146">
        <w:rPr>
          <w:rFonts w:asciiTheme="majorBidi" w:hAnsiTheme="majorBidi" w:cstheme="majorBidi"/>
          <w:b/>
          <w:bCs/>
          <w:sz w:val="28"/>
          <w:szCs w:val="28"/>
        </w:rPr>
        <w:t>ositive airway pressure</w:t>
      </w:r>
      <w:r w:rsidRPr="00882146">
        <w:rPr>
          <w:rFonts w:asciiTheme="majorBidi" w:hAnsiTheme="majorBidi" w:cstheme="majorBidi"/>
          <w:b/>
          <w:bCs/>
          <w:sz w:val="28"/>
          <w:szCs w:val="28"/>
        </w:rPr>
        <w:t xml:space="preserve"> treatment</w:t>
      </w:r>
    </w:p>
    <w:p w14:paraId="090D034E" w14:textId="77777777" w:rsidR="00EB0C04" w:rsidRDefault="00EB0C04" w:rsidP="00CC123F">
      <w:pPr>
        <w:rPr>
          <w:rFonts w:asciiTheme="majorBidi" w:hAnsiTheme="majorBidi" w:cstheme="majorBidi"/>
          <w:sz w:val="24"/>
          <w:szCs w:val="24"/>
        </w:rPr>
      </w:pPr>
    </w:p>
    <w:p w14:paraId="7133B613" w14:textId="77777777" w:rsidR="00882146" w:rsidRPr="00CC123F" w:rsidRDefault="00882146" w:rsidP="00CC123F">
      <w:pPr>
        <w:rPr>
          <w:rFonts w:asciiTheme="majorBidi" w:hAnsiTheme="majorBidi" w:cstheme="majorBidi"/>
          <w:sz w:val="24"/>
          <w:szCs w:val="24"/>
        </w:rPr>
      </w:pPr>
    </w:p>
    <w:p w14:paraId="07B4D1E2" w14:textId="7EB53333" w:rsidR="00EB0C04" w:rsidRDefault="00CC123F" w:rsidP="00CC123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C123F">
        <w:rPr>
          <w:rFonts w:asciiTheme="majorBidi" w:hAnsiTheme="majorBidi" w:cstheme="majorBidi"/>
          <w:sz w:val="24"/>
          <w:szCs w:val="24"/>
        </w:rPr>
        <w:t>Obesity hypoventilation syndrome</w:t>
      </w:r>
      <w:r w:rsidRPr="00CC123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="00EB0C04" w:rsidRPr="00CC123F">
        <w:rPr>
          <w:rFonts w:asciiTheme="majorBidi" w:hAnsiTheme="majorBidi" w:cstheme="majorBidi"/>
          <w:sz w:val="24"/>
          <w:szCs w:val="24"/>
        </w:rPr>
        <w:t>OHS</w:t>
      </w:r>
      <w:r>
        <w:rPr>
          <w:rFonts w:asciiTheme="majorBidi" w:hAnsiTheme="majorBidi" w:cstheme="majorBidi"/>
          <w:sz w:val="24"/>
          <w:szCs w:val="24"/>
        </w:rPr>
        <w:t>)</w:t>
      </w:r>
      <w:r w:rsidR="00EB0C04" w:rsidRPr="00CC123F">
        <w:rPr>
          <w:rFonts w:asciiTheme="majorBidi" w:hAnsiTheme="majorBidi" w:cstheme="majorBidi"/>
          <w:sz w:val="24"/>
          <w:szCs w:val="24"/>
        </w:rPr>
        <w:t xml:space="preserve"> is defined by the presence of daytime hypercapnia (PaCO2 </w:t>
      </w:r>
      <w:r w:rsidR="00EB0C04" w:rsidRPr="00CC123F">
        <w:rPr>
          <w:rStyle w:val="fontstyle01"/>
          <w:rFonts w:asciiTheme="majorBidi" w:hAnsiTheme="majorBidi" w:cstheme="majorBidi"/>
          <w:color w:val="auto"/>
        </w:rPr>
        <w:t>≥</w:t>
      </w:r>
      <w:r w:rsidR="00EB0C04" w:rsidRPr="00CC123F">
        <w:rPr>
          <w:rFonts w:asciiTheme="majorBidi" w:hAnsiTheme="majorBidi" w:cstheme="majorBidi"/>
          <w:sz w:val="24"/>
          <w:szCs w:val="24"/>
        </w:rPr>
        <w:t xml:space="preserve"> 45 mm Hg) in an obese individual</w:t>
      </w:r>
      <w:r w:rsidR="00EB0C04" w:rsidRPr="00CC123F">
        <w:rPr>
          <w:rFonts w:asciiTheme="majorBidi" w:hAnsiTheme="majorBidi" w:cstheme="majorBidi"/>
          <w:sz w:val="24"/>
          <w:szCs w:val="24"/>
        </w:rPr>
        <w:t xml:space="preserve"> </w:t>
      </w:r>
      <w:r w:rsidR="00EB0C04" w:rsidRPr="00CC123F">
        <w:rPr>
          <w:rFonts w:asciiTheme="majorBidi" w:hAnsiTheme="majorBidi" w:cstheme="majorBidi"/>
          <w:sz w:val="24"/>
          <w:szCs w:val="24"/>
        </w:rPr>
        <w:t xml:space="preserve">(body mass index </w:t>
      </w:r>
      <w:r w:rsidR="00EB0C04" w:rsidRPr="00CC123F">
        <w:rPr>
          <w:rStyle w:val="fontstyle01"/>
          <w:rFonts w:asciiTheme="majorBidi" w:hAnsiTheme="majorBidi" w:cstheme="majorBidi"/>
          <w:color w:val="auto"/>
        </w:rPr>
        <w:t>≥</w:t>
      </w:r>
      <w:r w:rsidR="00EB0C04" w:rsidRPr="00CC123F">
        <w:rPr>
          <w:rFonts w:asciiTheme="majorBidi" w:hAnsiTheme="majorBidi" w:cstheme="majorBidi"/>
          <w:sz w:val="24"/>
          <w:szCs w:val="24"/>
        </w:rPr>
        <w:t>30 kg/m2) in the absence of</w:t>
      </w:r>
      <w:r w:rsidR="00EB0C04" w:rsidRPr="00CC123F">
        <w:rPr>
          <w:rFonts w:asciiTheme="majorBidi" w:hAnsiTheme="majorBidi" w:cstheme="majorBidi"/>
          <w:sz w:val="24"/>
          <w:szCs w:val="24"/>
        </w:rPr>
        <w:t xml:space="preserve"> </w:t>
      </w:r>
      <w:r w:rsidR="00EB0C04" w:rsidRPr="00CC123F">
        <w:rPr>
          <w:rFonts w:asciiTheme="majorBidi" w:hAnsiTheme="majorBidi" w:cstheme="majorBidi"/>
          <w:sz w:val="24"/>
          <w:szCs w:val="24"/>
        </w:rPr>
        <w:t>another cause of hypoventilation.</w:t>
      </w:r>
      <w:r w:rsidR="00EB0C04" w:rsidRPr="00CC123F">
        <w:rPr>
          <w:rFonts w:asciiTheme="majorBidi" w:hAnsiTheme="majorBidi" w:cstheme="majorBidi"/>
          <w:sz w:val="24"/>
          <w:szCs w:val="24"/>
        </w:rPr>
        <w:t xml:space="preserve"> </w:t>
      </w:r>
      <w:r w:rsidRPr="00CC123F">
        <w:rPr>
          <w:rFonts w:asciiTheme="majorBidi" w:hAnsiTheme="majorBidi" w:cstheme="majorBidi"/>
          <w:color w:val="000000"/>
          <w:sz w:val="24"/>
          <w:szCs w:val="24"/>
        </w:rPr>
        <w:t>Ninety percent</w:t>
      </w:r>
      <w:r w:rsidRPr="00CC123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C123F">
        <w:rPr>
          <w:rFonts w:asciiTheme="majorBidi" w:hAnsiTheme="majorBidi" w:cstheme="majorBidi"/>
          <w:color w:val="000000"/>
          <w:sz w:val="24"/>
          <w:szCs w:val="24"/>
        </w:rPr>
        <w:t>of patients with OHS have concomitant OSA,</w:t>
      </w:r>
      <w:r w:rsidRPr="00CC123F">
        <w:rPr>
          <w:rFonts w:asciiTheme="majorBidi" w:hAnsiTheme="majorBidi" w:cstheme="majorBidi"/>
          <w:color w:val="000000"/>
          <w:sz w:val="24"/>
          <w:szCs w:val="24"/>
        </w:rPr>
        <w:br/>
        <w:t>and up to 70% with severe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OSA. OHS is accompanied with increased risk of </w:t>
      </w:r>
      <w:r w:rsidR="00223AEA" w:rsidRPr="00CC123F">
        <w:rPr>
          <w:rFonts w:asciiTheme="majorBidi" w:hAnsiTheme="majorBidi" w:cstheme="majorBidi"/>
          <w:sz w:val="24"/>
          <w:szCs w:val="24"/>
        </w:rPr>
        <w:t>cardiovascular complications</w:t>
      </w:r>
      <w:r>
        <w:rPr>
          <w:rFonts w:asciiTheme="majorBidi" w:hAnsiTheme="majorBidi" w:cstheme="majorBidi"/>
          <w:sz w:val="24"/>
          <w:szCs w:val="24"/>
        </w:rPr>
        <w:t>, so</w:t>
      </w:r>
      <w:r w:rsidR="00223AEA" w:rsidRPr="00CC123F">
        <w:rPr>
          <w:rFonts w:asciiTheme="majorBidi" w:hAnsiTheme="majorBidi" w:cstheme="majorBidi"/>
          <w:sz w:val="24"/>
          <w:szCs w:val="24"/>
        </w:rPr>
        <w:t xml:space="preserve"> the treatment of hypoventilation with </w:t>
      </w:r>
      <w:r>
        <w:rPr>
          <w:rFonts w:asciiTheme="majorBidi" w:hAnsiTheme="majorBidi" w:cstheme="majorBidi"/>
          <w:sz w:val="24"/>
          <w:szCs w:val="24"/>
        </w:rPr>
        <w:t>p</w:t>
      </w:r>
      <w:r w:rsidRPr="00CC123F">
        <w:rPr>
          <w:rFonts w:asciiTheme="majorBidi" w:hAnsiTheme="majorBidi" w:cstheme="majorBidi"/>
          <w:sz w:val="24"/>
          <w:szCs w:val="24"/>
        </w:rPr>
        <w:t xml:space="preserve">ositive airway pressure </w:t>
      </w:r>
      <w:r>
        <w:rPr>
          <w:rFonts w:asciiTheme="majorBidi" w:hAnsiTheme="majorBidi" w:cstheme="majorBidi"/>
          <w:sz w:val="24"/>
          <w:szCs w:val="24"/>
        </w:rPr>
        <w:t>(</w:t>
      </w:r>
      <w:r w:rsidR="00223AEA" w:rsidRPr="00CC123F">
        <w:rPr>
          <w:rFonts w:asciiTheme="majorBidi" w:hAnsiTheme="majorBidi" w:cstheme="majorBidi"/>
          <w:sz w:val="24"/>
          <w:szCs w:val="24"/>
        </w:rPr>
        <w:t>PAP</w:t>
      </w:r>
      <w:r>
        <w:rPr>
          <w:rFonts w:asciiTheme="majorBidi" w:hAnsiTheme="majorBidi" w:cstheme="majorBidi"/>
          <w:sz w:val="24"/>
          <w:szCs w:val="24"/>
        </w:rPr>
        <w:t>)</w:t>
      </w:r>
      <w:r w:rsidR="00223AEA" w:rsidRPr="00CC123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seems</w:t>
      </w:r>
      <w:r w:rsidR="00223AEA" w:rsidRPr="00CC123F">
        <w:rPr>
          <w:rFonts w:asciiTheme="majorBidi" w:hAnsiTheme="majorBidi" w:cstheme="majorBidi"/>
          <w:sz w:val="24"/>
          <w:szCs w:val="24"/>
        </w:rPr>
        <w:t xml:space="preserve"> necessary. </w:t>
      </w:r>
      <w:r w:rsidR="00C103AB" w:rsidRPr="00CC123F">
        <w:rPr>
          <w:rFonts w:asciiTheme="majorBidi" w:hAnsiTheme="majorBidi" w:cstheme="majorBidi"/>
          <w:sz w:val="24"/>
          <w:szCs w:val="24"/>
        </w:rPr>
        <w:t xml:space="preserve">Based on </w:t>
      </w:r>
      <w:r w:rsidR="00C103AB" w:rsidRPr="00CC123F">
        <w:rPr>
          <w:rFonts w:asciiTheme="majorBidi" w:hAnsiTheme="majorBidi" w:cstheme="majorBidi"/>
          <w:sz w:val="24"/>
          <w:szCs w:val="24"/>
        </w:rPr>
        <w:t>the Pickwick trial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CC123F">
        <w:rPr>
          <w:rFonts w:asciiTheme="majorBidi" w:hAnsiTheme="majorBidi" w:cstheme="majorBidi"/>
          <w:sz w:val="24"/>
          <w:szCs w:val="24"/>
        </w:rPr>
        <w:t>several RCTs</w:t>
      </w:r>
      <w:r w:rsidR="00E97641" w:rsidRPr="00CC123F">
        <w:rPr>
          <w:rFonts w:asciiTheme="majorBidi" w:hAnsiTheme="majorBidi" w:cstheme="majorBidi"/>
          <w:sz w:val="24"/>
          <w:szCs w:val="24"/>
        </w:rPr>
        <w:t>,</w:t>
      </w:r>
      <w:r w:rsidR="00C103AB" w:rsidRPr="00CC123F">
        <w:rPr>
          <w:rFonts w:asciiTheme="majorBidi" w:hAnsiTheme="majorBidi" w:cstheme="majorBidi"/>
          <w:sz w:val="24"/>
          <w:szCs w:val="24"/>
        </w:rPr>
        <w:t xml:space="preserve"> </w:t>
      </w:r>
      <w:r w:rsidR="00E97641" w:rsidRPr="00CC123F">
        <w:rPr>
          <w:rFonts w:asciiTheme="majorBidi" w:hAnsiTheme="majorBidi" w:cstheme="majorBidi"/>
          <w:sz w:val="24"/>
          <w:szCs w:val="24"/>
        </w:rPr>
        <w:t>i</w:t>
      </w:r>
      <w:r w:rsidR="00223AEA" w:rsidRPr="00CC123F">
        <w:rPr>
          <w:rFonts w:asciiTheme="majorBidi" w:hAnsiTheme="majorBidi" w:cstheme="majorBidi"/>
          <w:sz w:val="24"/>
          <w:szCs w:val="24"/>
        </w:rPr>
        <w:t>n</w:t>
      </w:r>
      <w:r w:rsidR="00223AEA" w:rsidRPr="00CC123F">
        <w:rPr>
          <w:rFonts w:asciiTheme="majorBidi" w:hAnsiTheme="majorBidi" w:cstheme="majorBidi"/>
          <w:sz w:val="24"/>
          <w:szCs w:val="24"/>
        </w:rPr>
        <w:t xml:space="preserve"> the context of OHS with severe OSA, CPAP and</w:t>
      </w:r>
      <w:r w:rsidR="00223AEA" w:rsidRPr="00CC123F">
        <w:rPr>
          <w:rFonts w:asciiTheme="majorBidi" w:hAnsiTheme="majorBidi" w:cstheme="majorBidi"/>
          <w:sz w:val="24"/>
          <w:szCs w:val="24"/>
        </w:rPr>
        <w:t xml:space="preserve"> </w:t>
      </w:r>
      <w:r w:rsidR="00223AEA" w:rsidRPr="00CC123F">
        <w:rPr>
          <w:rFonts w:asciiTheme="majorBidi" w:hAnsiTheme="majorBidi" w:cstheme="majorBidi"/>
          <w:sz w:val="24"/>
          <w:szCs w:val="24"/>
        </w:rPr>
        <w:t>NIV are not</w:t>
      </w:r>
      <w:r w:rsidR="00223AEA" w:rsidRPr="00CC123F">
        <w:rPr>
          <w:rFonts w:asciiTheme="majorBidi" w:hAnsiTheme="majorBidi" w:cstheme="majorBidi"/>
          <w:sz w:val="24"/>
          <w:szCs w:val="24"/>
        </w:rPr>
        <w:t xml:space="preserve"> </w:t>
      </w:r>
      <w:r w:rsidR="00223AEA" w:rsidRPr="00CC123F">
        <w:rPr>
          <w:rFonts w:asciiTheme="majorBidi" w:hAnsiTheme="majorBidi" w:cstheme="majorBidi"/>
          <w:sz w:val="24"/>
          <w:szCs w:val="24"/>
        </w:rPr>
        <w:t>significantly different in their impact on resolution of hypercapnia,</w:t>
      </w:r>
      <w:r w:rsidR="00223AEA" w:rsidRPr="00CC123F">
        <w:rPr>
          <w:rFonts w:asciiTheme="majorBidi" w:hAnsiTheme="majorBidi" w:cstheme="majorBidi"/>
          <w:sz w:val="24"/>
          <w:szCs w:val="24"/>
        </w:rPr>
        <w:t xml:space="preserve"> </w:t>
      </w:r>
      <w:r w:rsidR="00223AEA" w:rsidRPr="00CC123F">
        <w:rPr>
          <w:rFonts w:asciiTheme="majorBidi" w:hAnsiTheme="majorBidi" w:cstheme="majorBidi"/>
          <w:sz w:val="24"/>
          <w:szCs w:val="24"/>
        </w:rPr>
        <w:t>mortality, and other clinically relevant outcomes.</w:t>
      </w:r>
      <w:r w:rsidR="00C103AB" w:rsidRPr="00CC123F">
        <w:rPr>
          <w:rFonts w:asciiTheme="majorBidi" w:hAnsiTheme="majorBidi" w:cstheme="majorBidi"/>
          <w:sz w:val="24"/>
          <w:szCs w:val="24"/>
        </w:rPr>
        <w:t xml:space="preserve"> Therefore, it is recommended that </w:t>
      </w:r>
      <w:r w:rsidR="00C103AB" w:rsidRPr="00CC123F">
        <w:rPr>
          <w:rFonts w:asciiTheme="majorBidi" w:hAnsiTheme="majorBidi" w:cstheme="majorBidi"/>
          <w:sz w:val="24"/>
          <w:szCs w:val="24"/>
        </w:rPr>
        <w:t>CPAP rather than NIV be offered as the</w:t>
      </w:r>
      <w:r w:rsidR="00C103AB" w:rsidRPr="00CC123F">
        <w:rPr>
          <w:rFonts w:asciiTheme="majorBidi" w:hAnsiTheme="majorBidi" w:cstheme="majorBidi"/>
          <w:sz w:val="24"/>
          <w:szCs w:val="24"/>
        </w:rPr>
        <w:t xml:space="preserve"> </w:t>
      </w:r>
      <w:r w:rsidR="00C103AB" w:rsidRPr="00CC123F">
        <w:rPr>
          <w:rFonts w:asciiTheme="majorBidi" w:hAnsiTheme="majorBidi" w:cstheme="majorBidi"/>
          <w:sz w:val="24"/>
          <w:szCs w:val="24"/>
        </w:rPr>
        <w:t>first-line treatment to stable ambulatory patients with OHS and</w:t>
      </w:r>
      <w:r w:rsidR="00C103AB" w:rsidRPr="00CC123F">
        <w:rPr>
          <w:rFonts w:asciiTheme="majorBidi" w:hAnsiTheme="majorBidi" w:cstheme="majorBidi"/>
          <w:sz w:val="24"/>
          <w:szCs w:val="24"/>
        </w:rPr>
        <w:t xml:space="preserve"> </w:t>
      </w:r>
      <w:r w:rsidR="00C103AB" w:rsidRPr="00CC123F">
        <w:rPr>
          <w:rFonts w:asciiTheme="majorBidi" w:hAnsiTheme="majorBidi" w:cstheme="majorBidi"/>
          <w:sz w:val="24"/>
          <w:szCs w:val="24"/>
        </w:rPr>
        <w:t xml:space="preserve">coexistent severe </w:t>
      </w:r>
      <w:r w:rsidR="00C103AB" w:rsidRPr="00CC123F">
        <w:rPr>
          <w:rFonts w:asciiTheme="majorBidi" w:hAnsiTheme="majorBidi" w:cstheme="majorBidi"/>
          <w:sz w:val="24"/>
          <w:szCs w:val="24"/>
        </w:rPr>
        <w:t>OSA</w:t>
      </w:r>
      <w:r w:rsidR="00C103AB" w:rsidRPr="00CC123F">
        <w:rPr>
          <w:rFonts w:asciiTheme="majorBidi" w:hAnsiTheme="majorBidi" w:cstheme="majorBidi"/>
          <w:sz w:val="24"/>
          <w:szCs w:val="24"/>
        </w:rPr>
        <w:t xml:space="preserve">. </w:t>
      </w:r>
      <w:r w:rsidR="00E97641" w:rsidRPr="00CC123F">
        <w:rPr>
          <w:rFonts w:asciiTheme="majorBidi" w:hAnsiTheme="majorBidi" w:cstheme="majorBidi"/>
          <w:sz w:val="24"/>
          <w:szCs w:val="24"/>
        </w:rPr>
        <w:t>However,</w:t>
      </w:r>
      <w:r w:rsidR="00E97641" w:rsidRPr="00CC123F">
        <w:rPr>
          <w:rFonts w:asciiTheme="majorBidi" w:hAnsiTheme="majorBidi" w:cstheme="majorBidi"/>
          <w:sz w:val="24"/>
          <w:szCs w:val="24"/>
        </w:rPr>
        <w:t xml:space="preserve"> </w:t>
      </w:r>
      <w:r w:rsidR="00E97641" w:rsidRPr="00CC123F">
        <w:rPr>
          <w:rFonts w:asciiTheme="majorBidi" w:hAnsiTheme="majorBidi" w:cstheme="majorBidi"/>
          <w:sz w:val="24"/>
          <w:szCs w:val="24"/>
        </w:rPr>
        <w:t>CPAP failure rate and need to convert to NIV has</w:t>
      </w:r>
      <w:r w:rsidR="00E97641" w:rsidRPr="00CC123F">
        <w:rPr>
          <w:rFonts w:asciiTheme="majorBidi" w:hAnsiTheme="majorBidi" w:cstheme="majorBidi"/>
          <w:sz w:val="24"/>
          <w:szCs w:val="24"/>
        </w:rPr>
        <w:br/>
        <w:t>been reported at 20% to 40</w:t>
      </w:r>
      <w:r w:rsidR="00E97641" w:rsidRPr="00CC123F">
        <w:rPr>
          <w:rFonts w:asciiTheme="majorBidi" w:hAnsiTheme="majorBidi" w:cstheme="majorBidi"/>
          <w:sz w:val="24"/>
          <w:szCs w:val="24"/>
        </w:rPr>
        <w:t>%. Risk</w:t>
      </w:r>
      <w:r w:rsidR="00E97641" w:rsidRPr="00CC123F">
        <w:rPr>
          <w:rFonts w:asciiTheme="majorBidi" w:hAnsiTheme="majorBidi" w:cstheme="majorBidi"/>
          <w:sz w:val="24"/>
          <w:szCs w:val="24"/>
        </w:rPr>
        <w:t xml:space="preserve"> factors</w:t>
      </w:r>
      <w:r w:rsidR="00E97641" w:rsidRPr="00CC123F">
        <w:rPr>
          <w:rFonts w:asciiTheme="majorBidi" w:hAnsiTheme="majorBidi" w:cstheme="majorBidi"/>
          <w:sz w:val="24"/>
          <w:szCs w:val="24"/>
        </w:rPr>
        <w:t xml:space="preserve"> </w:t>
      </w:r>
      <w:r w:rsidR="00E97641" w:rsidRPr="00CC123F">
        <w:rPr>
          <w:rFonts w:asciiTheme="majorBidi" w:hAnsiTheme="majorBidi" w:cstheme="majorBidi"/>
          <w:sz w:val="24"/>
          <w:szCs w:val="24"/>
        </w:rPr>
        <w:t>for CPAP failure are advanced age, more significant impairment in lung function, and greater degree of hypercapnia and/or hypoxemia.</w:t>
      </w:r>
      <w:r w:rsidR="00E97641" w:rsidRPr="00CC123F">
        <w:rPr>
          <w:rFonts w:asciiTheme="majorBidi" w:hAnsiTheme="majorBidi" w:cstheme="majorBidi"/>
          <w:sz w:val="24"/>
          <w:szCs w:val="24"/>
        </w:rPr>
        <w:t xml:space="preserve"> </w:t>
      </w:r>
      <w:r w:rsidR="00E97641" w:rsidRPr="00CC123F">
        <w:rPr>
          <w:rFonts w:asciiTheme="majorBidi" w:hAnsiTheme="majorBidi" w:cstheme="majorBidi"/>
          <w:sz w:val="24"/>
          <w:szCs w:val="24"/>
        </w:rPr>
        <w:br/>
        <w:t>NIV remains the first-line therapy for OHS in patients without severe OSA. NIV is also recommended for home use on leaving the hospital in cases of acute-on-chronic hypercapnic respiratory failure</w:t>
      </w:r>
      <w:r w:rsidR="00E97641" w:rsidRPr="00CC123F">
        <w:rPr>
          <w:rFonts w:asciiTheme="majorBidi" w:hAnsiTheme="majorBidi" w:cstheme="majorBidi"/>
          <w:sz w:val="24"/>
          <w:szCs w:val="24"/>
        </w:rPr>
        <w:t>.</w:t>
      </w:r>
      <w:r w:rsidR="00E97641" w:rsidRPr="00CC123F">
        <w:rPr>
          <w:rFonts w:asciiTheme="majorBidi" w:hAnsiTheme="majorBidi" w:cstheme="majorBidi"/>
          <w:sz w:val="24"/>
          <w:szCs w:val="24"/>
        </w:rPr>
        <w:t xml:space="preserve"> </w:t>
      </w:r>
      <w:r w:rsidR="00AB2A21" w:rsidRPr="00CC123F">
        <w:rPr>
          <w:rFonts w:asciiTheme="majorBidi" w:hAnsiTheme="majorBidi" w:cstheme="majorBidi"/>
          <w:sz w:val="24"/>
          <w:szCs w:val="24"/>
        </w:rPr>
        <w:t xml:space="preserve">In </w:t>
      </w:r>
      <w:r w:rsidR="0075552E">
        <w:rPr>
          <w:rFonts w:asciiTheme="majorBidi" w:hAnsiTheme="majorBidi" w:cstheme="majorBidi"/>
          <w:sz w:val="24"/>
          <w:szCs w:val="24"/>
        </w:rPr>
        <w:t>these</w:t>
      </w:r>
      <w:r w:rsidR="00AB2A21" w:rsidRPr="00CC123F">
        <w:rPr>
          <w:rFonts w:asciiTheme="majorBidi" w:hAnsiTheme="majorBidi" w:cstheme="majorBidi"/>
          <w:sz w:val="24"/>
          <w:szCs w:val="24"/>
        </w:rPr>
        <w:t xml:space="preserve"> patient</w:t>
      </w:r>
      <w:r w:rsidR="0075552E">
        <w:rPr>
          <w:rFonts w:asciiTheme="majorBidi" w:hAnsiTheme="majorBidi" w:cstheme="majorBidi"/>
          <w:sz w:val="24"/>
          <w:szCs w:val="24"/>
        </w:rPr>
        <w:t>s</w:t>
      </w:r>
      <w:r w:rsidR="00AB2A21" w:rsidRPr="00CC123F">
        <w:rPr>
          <w:rFonts w:asciiTheme="majorBidi" w:hAnsiTheme="majorBidi" w:cstheme="majorBidi"/>
          <w:sz w:val="24"/>
          <w:szCs w:val="24"/>
        </w:rPr>
        <w:t>, sleep study and PAP titration within 3 months are recommended</w:t>
      </w:r>
      <w:r w:rsidR="00E97641" w:rsidRPr="00CC123F">
        <w:rPr>
          <w:rFonts w:asciiTheme="majorBidi" w:hAnsiTheme="majorBidi" w:cstheme="majorBidi"/>
          <w:sz w:val="24"/>
          <w:szCs w:val="24"/>
        </w:rPr>
        <w:t xml:space="preserve">. In conclusion, CPAP is considered the first line treatment in OHS </w:t>
      </w:r>
      <w:r w:rsidR="001955F4" w:rsidRPr="00CC123F">
        <w:rPr>
          <w:rFonts w:asciiTheme="majorBidi" w:hAnsiTheme="majorBidi" w:cstheme="majorBidi"/>
          <w:sz w:val="24"/>
          <w:szCs w:val="24"/>
        </w:rPr>
        <w:t>with</w:t>
      </w:r>
      <w:r w:rsidR="00E97641" w:rsidRPr="00CC123F">
        <w:rPr>
          <w:rFonts w:asciiTheme="majorBidi" w:hAnsiTheme="majorBidi" w:cstheme="majorBidi"/>
          <w:sz w:val="24"/>
          <w:szCs w:val="24"/>
        </w:rPr>
        <w:t xml:space="preserve"> coexistant </w:t>
      </w:r>
      <w:r w:rsidR="001955F4" w:rsidRPr="00CC123F">
        <w:rPr>
          <w:rFonts w:asciiTheme="majorBidi" w:hAnsiTheme="majorBidi" w:cstheme="majorBidi"/>
          <w:sz w:val="24"/>
          <w:szCs w:val="24"/>
        </w:rPr>
        <w:t xml:space="preserve">severe </w:t>
      </w:r>
      <w:r w:rsidR="00E97641" w:rsidRPr="00CC123F">
        <w:rPr>
          <w:rFonts w:asciiTheme="majorBidi" w:hAnsiTheme="majorBidi" w:cstheme="majorBidi"/>
          <w:sz w:val="24"/>
          <w:szCs w:val="24"/>
        </w:rPr>
        <w:t>OSA</w:t>
      </w:r>
      <w:r w:rsidR="001955F4" w:rsidRPr="00CC123F">
        <w:rPr>
          <w:rFonts w:asciiTheme="majorBidi" w:hAnsiTheme="majorBidi" w:cstheme="majorBidi"/>
          <w:sz w:val="24"/>
          <w:szCs w:val="24"/>
        </w:rPr>
        <w:t xml:space="preserve">. In OHS patients without OSA and in acute on chronic respiratory failure, NIV is </w:t>
      </w:r>
      <w:r w:rsidR="0075552E">
        <w:rPr>
          <w:rFonts w:asciiTheme="majorBidi" w:hAnsiTheme="majorBidi" w:cstheme="majorBidi"/>
          <w:sz w:val="24"/>
          <w:szCs w:val="24"/>
        </w:rPr>
        <w:t xml:space="preserve">still considered the treatment of choice. </w:t>
      </w:r>
    </w:p>
    <w:p w14:paraId="2148CC6B" w14:textId="77777777" w:rsidR="00882146" w:rsidRPr="00CC123F" w:rsidRDefault="00882146" w:rsidP="00CC123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C913FB0" w14:textId="77777777" w:rsidR="00EB0C04" w:rsidRPr="00CC123F" w:rsidRDefault="00EB0C04" w:rsidP="00CC123F">
      <w:pPr>
        <w:rPr>
          <w:rFonts w:asciiTheme="majorBidi" w:hAnsiTheme="majorBidi" w:cstheme="majorBidi"/>
          <w:sz w:val="24"/>
          <w:szCs w:val="24"/>
        </w:rPr>
      </w:pPr>
    </w:p>
    <w:p w14:paraId="39FFBB54" w14:textId="77777777" w:rsidR="00EB0C04" w:rsidRPr="00CC123F" w:rsidRDefault="00EB0C04" w:rsidP="00CC123F">
      <w:pPr>
        <w:rPr>
          <w:rFonts w:asciiTheme="majorBidi" w:hAnsiTheme="majorBidi" w:cstheme="majorBidi"/>
          <w:sz w:val="24"/>
          <w:szCs w:val="24"/>
        </w:rPr>
      </w:pPr>
    </w:p>
    <w:p w14:paraId="175AC604" w14:textId="77777777" w:rsidR="00EB0C04" w:rsidRPr="00CC123F" w:rsidRDefault="00EB0C04" w:rsidP="00CC123F">
      <w:pPr>
        <w:rPr>
          <w:rFonts w:asciiTheme="majorBidi" w:hAnsiTheme="majorBidi" w:cstheme="majorBidi"/>
          <w:sz w:val="24"/>
          <w:szCs w:val="24"/>
        </w:rPr>
      </w:pPr>
    </w:p>
    <w:p w14:paraId="7CFB2D05" w14:textId="77777777" w:rsidR="00EB0C04" w:rsidRPr="00CC123F" w:rsidRDefault="00EB0C04" w:rsidP="00CC123F">
      <w:pPr>
        <w:rPr>
          <w:rFonts w:asciiTheme="majorBidi" w:hAnsiTheme="majorBidi" w:cstheme="majorBidi"/>
          <w:sz w:val="24"/>
          <w:szCs w:val="24"/>
        </w:rPr>
      </w:pPr>
    </w:p>
    <w:sectPr w:rsidR="00EB0C04" w:rsidRPr="00CC1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07cfdcc0.B+f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DB"/>
    <w:rsid w:val="001955F4"/>
    <w:rsid w:val="00223AEA"/>
    <w:rsid w:val="003359E0"/>
    <w:rsid w:val="004650BA"/>
    <w:rsid w:val="004827DB"/>
    <w:rsid w:val="0075552E"/>
    <w:rsid w:val="008747DE"/>
    <w:rsid w:val="00882146"/>
    <w:rsid w:val="00AB2A21"/>
    <w:rsid w:val="00C103AB"/>
    <w:rsid w:val="00CC123F"/>
    <w:rsid w:val="00E47BE9"/>
    <w:rsid w:val="00E97641"/>
    <w:rsid w:val="00EB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BBDCEC"/>
  <w15:chartTrackingRefBased/>
  <w15:docId w15:val="{56B2727C-D7E0-4C7B-A0BB-46FA7B30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47BE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359E0"/>
    <w:rPr>
      <w:rFonts w:ascii="AdvOT07cfdcc0.B+fb" w:hAnsi="AdvOT07cfdcc0.B+fb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Soltaninejad</dc:creator>
  <cp:keywords/>
  <dc:description/>
  <cp:lastModifiedBy>Soltaninejad</cp:lastModifiedBy>
  <cp:revision>3</cp:revision>
  <dcterms:created xsi:type="dcterms:W3CDTF">2023-08-21T14:02:00Z</dcterms:created>
  <dcterms:modified xsi:type="dcterms:W3CDTF">2023-08-21T14:19:00Z</dcterms:modified>
</cp:coreProperties>
</file>