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D3D1" w14:textId="77777777" w:rsidR="004F262C" w:rsidRDefault="004F262C" w:rsidP="004F262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73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Changes in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Pharmacological </w:t>
      </w:r>
      <w:r w:rsidRPr="00B673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Approach to COVID-19 in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 Referral Hospital in Tehran during</w:t>
      </w:r>
      <w:r w:rsidRPr="00B673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Two years</w:t>
      </w:r>
    </w:p>
    <w:p w14:paraId="70AB1EE6" w14:textId="77777777" w:rsidR="0026040A" w:rsidRDefault="0026040A" w:rsidP="002604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B50DF0">
        <w:rPr>
          <w:rFonts w:ascii="Times New Roman" w:hAnsi="Times New Roman" w:cs="Times New Roman"/>
          <w:sz w:val="24"/>
          <w:szCs w:val="24"/>
          <w:lang w:val="en-US"/>
        </w:rPr>
        <w:t>Seyed Mehran Marashian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B50DF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1D96">
        <w:rPr>
          <w:rFonts w:ascii="Times New Roman" w:hAnsi="Times New Roman" w:cs="Times New Roman"/>
          <w:sz w:val="24"/>
          <w:szCs w:val="24"/>
          <w:lang w:val="en-US"/>
        </w:rPr>
        <w:t>Payam Tabarsi</w:t>
      </w:r>
      <w:r w:rsidRPr="00EF59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F59C3">
        <w:rPr>
          <w:rFonts w:ascii="Times New Roman" w:hAnsi="Times New Roman" w:cs="Times New Roman"/>
          <w:sz w:val="24"/>
          <w:szCs w:val="24"/>
          <w:lang w:val="en-US"/>
        </w:rPr>
        <w:t xml:space="preserve"> Esmaeil Idani</w:t>
      </w:r>
      <w:r w:rsidRPr="00EF59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EF59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Majid Marjani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Afshin Moniri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, Zahra Abtahian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654CA">
        <w:t xml:space="preserve"> </w:t>
      </w:r>
      <w:r w:rsidRPr="00D654CA">
        <w:rPr>
          <w:rFonts w:ascii="Times New Roman" w:hAnsi="Times New Roman" w:cs="Times New Roman"/>
          <w:sz w:val="24"/>
          <w:szCs w:val="24"/>
          <w:lang w:val="en-US"/>
        </w:rPr>
        <w:t>Atefeh Fakharian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Majid Malek Mohammad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59C3">
        <w:rPr>
          <w:rFonts w:ascii="Times New Roman" w:hAnsi="Times New Roman" w:cs="Times New Roman"/>
          <w:sz w:val="24"/>
          <w:szCs w:val="24"/>
          <w:lang w:val="en-US"/>
        </w:rPr>
        <w:t>Hamidreza Jamaati</w:t>
      </w:r>
      <w:r w:rsidRPr="00EF59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9149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2C457E">
        <w:rPr>
          <w:rFonts w:ascii="Times New Roman" w:hAnsi="Times New Roman" w:cs="Times New Roman"/>
          <w:sz w:val="24"/>
          <w:szCs w:val="24"/>
          <w:lang w:val="en-US"/>
        </w:rPr>
        <w:t>Somayeh</w:t>
      </w:r>
      <w:r w:rsidRPr="002C45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2C457E">
        <w:rPr>
          <w:rFonts w:ascii="Times New Roman" w:hAnsi="Times New Roman" w:cs="Times New Roman"/>
          <w:sz w:val="24"/>
          <w:szCs w:val="24"/>
          <w:lang w:val="en-US"/>
        </w:rPr>
        <w:t>Lookzadeh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Jalal</w:t>
      </w:r>
      <w:r w:rsidRPr="002C457E">
        <w:rPr>
          <w:rFonts w:ascii="Times New Roman" w:hAnsi="Times New Roman" w:cs="Times New Roman"/>
          <w:sz w:val="24"/>
          <w:szCs w:val="24"/>
          <w:lang w:val="en-US"/>
        </w:rPr>
        <w:t xml:space="preserve"> Heshmatnia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C457E">
        <w:rPr>
          <w:rFonts w:ascii="Times New Roman" w:hAnsi="Times New Roman" w:cs="Times New Roman"/>
          <w:sz w:val="24"/>
          <w:szCs w:val="24"/>
          <w:lang w:val="en-US"/>
        </w:rPr>
        <w:t xml:space="preserve"> Arda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Kiani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Sanaz Soleimani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Azadeh Moradkhani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Mohsen Sadeghi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Fatemeh Ferdowsi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F53C8">
        <w:rPr>
          <w:rFonts w:ascii="Times New Roman" w:hAnsi="Times New Roman" w:cs="Times New Roman"/>
          <w:sz w:val="24"/>
          <w:szCs w:val="24"/>
          <w:lang w:val="en-US"/>
        </w:rPr>
        <w:t xml:space="preserve">Zeinab </w:t>
      </w:r>
      <w:proofErr w:type="spellStart"/>
      <w:r w:rsidRPr="006F53C8">
        <w:rPr>
          <w:rFonts w:ascii="Times New Roman" w:hAnsi="Times New Roman" w:cs="Times New Roman"/>
          <w:sz w:val="24"/>
          <w:szCs w:val="24"/>
          <w:lang w:val="en-US"/>
        </w:rPr>
        <w:t>Chaghervand</w:t>
      </w:r>
      <w:proofErr w:type="spellEnd"/>
      <w:r w:rsidRPr="006F5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 Alireza Eslaminejad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1*</w:t>
      </w:r>
    </w:p>
    <w:p w14:paraId="5961EB34" w14:textId="77777777" w:rsidR="0026040A" w:rsidRDefault="0026040A" w:rsidP="002604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D96">
        <w:rPr>
          <w:rFonts w:ascii="Times New Roman" w:hAnsi="Times New Roman" w:cs="Times New Roman"/>
          <w:sz w:val="24"/>
          <w:szCs w:val="24"/>
          <w:lang w:val="en-US"/>
        </w:rPr>
        <w:t>Chronic Respiratory Diseases Research Center, National Research Institute of Tuberculosis and Lung Diseases (NRITLD), Shahid Beheshti University of Medical Sciences, Tehran, Iran</w:t>
      </w:r>
    </w:p>
    <w:p w14:paraId="1C8916B0" w14:textId="77777777" w:rsidR="0026040A" w:rsidRPr="007A1D96" w:rsidRDefault="0026040A" w:rsidP="0026040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382DE3" w14:textId="77777777" w:rsidR="0026040A" w:rsidRDefault="0026040A" w:rsidP="002604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D96">
        <w:rPr>
          <w:rFonts w:ascii="Times New Roman" w:hAnsi="Times New Roman" w:cs="Times New Roman"/>
          <w:sz w:val="24"/>
          <w:szCs w:val="24"/>
          <w:lang w:val="en-US"/>
        </w:rPr>
        <w:t>Clinical Tuberculosis and Epidemiology Research Center, National Research Institute of Tuberculosis and Lung Diseases (NRITLD), Shahid Beheshti University of Medical Sciences, Tehran, Iran</w:t>
      </w:r>
    </w:p>
    <w:p w14:paraId="50453009" w14:textId="77777777" w:rsidR="0026040A" w:rsidRPr="00EF59C3" w:rsidRDefault="0026040A" w:rsidP="0026040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50A98E" w14:textId="77777777" w:rsidR="0026040A" w:rsidRDefault="0026040A" w:rsidP="002604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59C3">
        <w:rPr>
          <w:rFonts w:ascii="Times New Roman" w:hAnsi="Times New Roman" w:cs="Times New Roman"/>
          <w:sz w:val="24"/>
          <w:szCs w:val="24"/>
          <w:lang w:val="en-US"/>
        </w:rPr>
        <w:t>Department of Internal Medicine, School of Medicine, Shahid Beheshti University of Medical Sciences, Tehran, Iran</w:t>
      </w:r>
    </w:p>
    <w:p w14:paraId="76856FB8" w14:textId="77777777" w:rsidR="0026040A" w:rsidRPr="00F62A93" w:rsidRDefault="0026040A" w:rsidP="0026040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1BDC74" w14:textId="77777777" w:rsidR="0026040A" w:rsidRDefault="0026040A" w:rsidP="002604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A93">
        <w:rPr>
          <w:rFonts w:ascii="Times New Roman" w:hAnsi="Times New Roman" w:cs="Times New Roman"/>
          <w:sz w:val="24"/>
          <w:szCs w:val="24"/>
          <w:lang w:val="en-US"/>
        </w:rPr>
        <w:t>Infectious Diseases and Tropical Medicine Research Center, Shahid Beheshti University of Medical Sciences, Tehran, Iran</w:t>
      </w:r>
    </w:p>
    <w:p w14:paraId="5FE53CA9" w14:textId="77777777" w:rsidR="0026040A" w:rsidRPr="00462787" w:rsidRDefault="0026040A" w:rsidP="0026040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54F63C" w14:textId="77777777" w:rsidR="0026040A" w:rsidRPr="007B5D2A" w:rsidRDefault="0026040A" w:rsidP="002604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787">
        <w:rPr>
          <w:rFonts w:ascii="Times New Roman" w:hAnsi="Times New Roman" w:cs="Times New Roman"/>
          <w:sz w:val="24"/>
          <w:szCs w:val="24"/>
          <w:lang w:val="en-US"/>
        </w:rPr>
        <w:t>Tracheal Diseases Research Center,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1D96">
        <w:rPr>
          <w:rFonts w:ascii="Times New Roman" w:hAnsi="Times New Roman" w:cs="Times New Roman"/>
          <w:sz w:val="24"/>
          <w:szCs w:val="24"/>
          <w:lang w:val="en-US"/>
        </w:rPr>
        <w:t>National Research Institute of Tuberculosis and Lung Diseases (NRITLD), Shahid Beheshti University of Medical Sciences, Tehran, Iran</w:t>
      </w:r>
    </w:p>
    <w:p w14:paraId="6E7749A4" w14:textId="77777777" w:rsidR="0026040A" w:rsidRDefault="0026040A" w:rsidP="00260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983">
        <w:rPr>
          <w:rFonts w:ascii="Times New Roman" w:hAnsi="Times New Roman" w:cs="Times New Roman"/>
          <w:sz w:val="24"/>
          <w:szCs w:val="24"/>
        </w:rPr>
        <w:t xml:space="preserve">* </w:t>
      </w:r>
      <w:r w:rsidRPr="00857983">
        <w:rPr>
          <w:rFonts w:ascii="Times New Roman" w:hAnsi="Times New Roman" w:cs="Times New Roman"/>
          <w:b/>
          <w:bCs/>
          <w:sz w:val="24"/>
          <w:szCs w:val="24"/>
        </w:rPr>
        <w:t>Corresponding author:</w:t>
      </w:r>
      <w:r w:rsidRPr="00857983">
        <w:rPr>
          <w:rFonts w:ascii="Times New Roman" w:hAnsi="Times New Roman" w:cs="Times New Roman"/>
          <w:sz w:val="24"/>
          <w:szCs w:val="24"/>
        </w:rPr>
        <w:t xml:space="preserve"> </w:t>
      </w:r>
      <w:r w:rsidRPr="005E112D">
        <w:rPr>
          <w:rFonts w:ascii="Times New Roman" w:hAnsi="Times New Roman" w:cs="Times New Roman"/>
          <w:sz w:val="24"/>
          <w:szCs w:val="24"/>
        </w:rPr>
        <w:t xml:space="preserve">Alireza </w:t>
      </w:r>
      <w:proofErr w:type="spellStart"/>
      <w:r w:rsidRPr="005E112D">
        <w:rPr>
          <w:rFonts w:ascii="Times New Roman" w:hAnsi="Times New Roman" w:cs="Times New Roman"/>
          <w:sz w:val="24"/>
          <w:szCs w:val="24"/>
        </w:rPr>
        <w:t>Eslaminejad</w:t>
      </w:r>
      <w:proofErr w:type="spellEnd"/>
    </w:p>
    <w:p w14:paraId="7150FD81" w14:textId="77777777" w:rsidR="0026040A" w:rsidRPr="007B5D2A" w:rsidRDefault="0026040A" w:rsidP="0026040A">
      <w:pPr>
        <w:jc w:val="both"/>
        <w:rPr>
          <w:rFonts w:asciiTheme="majorBidi" w:hAnsiTheme="majorBidi" w:cstheme="majorBidi"/>
          <w:sz w:val="24"/>
          <w:szCs w:val="24"/>
        </w:rPr>
      </w:pPr>
      <w:r w:rsidRPr="00BF65D8">
        <w:rPr>
          <w:rFonts w:asciiTheme="majorBidi" w:hAnsiTheme="majorBidi" w:cstheme="majorBidi"/>
          <w:sz w:val="24"/>
          <w:szCs w:val="24"/>
        </w:rPr>
        <w:t>Associate Professor,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3AA5">
        <w:rPr>
          <w:rFonts w:ascii="Times New Roman" w:hAnsi="Times New Roman" w:cs="Times New Roman"/>
          <w:sz w:val="24"/>
          <w:szCs w:val="24"/>
        </w:rPr>
        <w:t>Chronic Respiratory Diseases Research Center, National Research Institute of Tuberculosis and Lung Diseases (NRITLD), Shahid Beheshti University of Medical Sciences, Tehran, Iran</w:t>
      </w:r>
    </w:p>
    <w:p w14:paraId="73AB2CEC" w14:textId="77777777" w:rsidR="0026040A" w:rsidRDefault="0026040A" w:rsidP="002604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 w:rsidRPr="005E112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: </w:t>
      </w:r>
      <w:r w:rsidRPr="008818A0">
        <w:rPr>
          <w:rFonts w:ascii="Times New Roman" w:hAnsi="Times New Roman" w:cs="Times New Roman"/>
          <w:sz w:val="24"/>
          <w:szCs w:val="24"/>
          <w:lang w:val="fr-FR"/>
        </w:rPr>
        <w:t>+98</w:t>
      </w:r>
      <w:r w:rsidRPr="005E112D">
        <w:rPr>
          <w:rFonts w:ascii="Times New Roman" w:hAnsi="Times New Roman" w:cs="Times New Roman"/>
          <w:sz w:val="24"/>
          <w:szCs w:val="24"/>
          <w:lang w:val="fr-FR"/>
        </w:rPr>
        <w:t>9121821395</w:t>
      </w:r>
    </w:p>
    <w:p w14:paraId="42F8068F" w14:textId="35395629" w:rsidR="0026040A" w:rsidRDefault="0026040A" w:rsidP="002604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6040A">
        <w:rPr>
          <w:rFonts w:ascii="Times New Roman" w:hAnsi="Times New Roman" w:cs="Times New Roman"/>
          <w:b/>
          <w:bCs/>
          <w:sz w:val="24"/>
          <w:szCs w:val="24"/>
          <w:lang w:val="fr-FR"/>
        </w:rPr>
        <w:t>Email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6040A">
        <w:rPr>
          <w:rFonts w:ascii="Times New Roman" w:hAnsi="Times New Roman" w:cs="Times New Roman"/>
          <w:sz w:val="24"/>
          <w:szCs w:val="24"/>
          <w:lang w:val="fr-FR"/>
        </w:rPr>
        <w:t>eslaminejadalireza@sbmu.ac.ir</w:t>
      </w:r>
    </w:p>
    <w:p w14:paraId="2B58C1A1" w14:textId="77777777" w:rsidR="0026040A" w:rsidRDefault="0026040A" w:rsidP="002604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82C244D" w14:textId="77777777" w:rsidR="0026040A" w:rsidRPr="0026040A" w:rsidRDefault="0026040A" w:rsidP="0026040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C49EBB7" w14:textId="77777777" w:rsidR="004F262C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Abstract</w:t>
      </w:r>
    </w:p>
    <w:p w14:paraId="4AE4AFCF" w14:textId="77777777" w:rsidR="004F262C" w:rsidRPr="00C90070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Aim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The current study attempts to look at the trend of medication prescri</w:t>
      </w:r>
      <w:r>
        <w:rPr>
          <w:rFonts w:ascii="Times New Roman" w:hAnsi="Times New Roman" w:cs="Times New Roman"/>
          <w:sz w:val="24"/>
          <w:szCs w:val="24"/>
          <w:lang w:val="en-US"/>
        </w:rPr>
        <w:t>ption among inpatients with COVI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D-19 by comparing two groups of them who admitted in our hospital at separate times with around two year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 interval. </w:t>
      </w:r>
    </w:p>
    <w:p w14:paraId="42397A5B" w14:textId="77777777" w:rsidR="004F262C" w:rsidRPr="00C90070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Materials and Methods: 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Through a retrospective cross-sectional design, the current study enrolled hospitalized cases from two separate time sections including winter 2019 and summer 2021 to compare some characteristics of COVID-19 in addition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sex and age distribution as 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well as the approach and management and their change</w:t>
      </w:r>
      <w:r>
        <w:rPr>
          <w:rFonts w:ascii="Times New Roman" w:hAnsi="Times New Roman" w:cs="Times New Roman"/>
          <w:sz w:val="24"/>
          <w:szCs w:val="24"/>
          <w:lang w:val="en-US"/>
        </w:rPr>
        <w:t>s as the time passed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17CCF3" w14:textId="77777777" w:rsidR="004F262C" w:rsidRPr="001408A7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Results: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emdesivir was raised to be the most common used medication for COVID-19 after one and a half year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when approved by the FDA in this regard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Tocilizumab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 was prescribe</w:t>
      </w:r>
      <w:r>
        <w:rPr>
          <w:rFonts w:ascii="Times New Roman" w:hAnsi="Times New Roman" w:cs="Times New Roman"/>
          <w:sz w:val="24"/>
          <w:szCs w:val="24"/>
          <w:lang w:val="en-US"/>
        </w:rPr>
        <w:t>d for just less than 6% at earlier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 pandemic in winter 2019 while used in more than a half of hospitalizations in 2021.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fter two years, </w:t>
      </w:r>
      <w:r>
        <w:rPr>
          <w:rFonts w:ascii="Times New Roman" w:hAnsi="Times New Roman" w:cs="Times New Roman"/>
          <w:sz w:val="24"/>
          <w:szCs w:val="24"/>
          <w:lang w:val="en-US"/>
        </w:rPr>
        <w:t>corticosteroids are used in 98.6% of the cases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 at least in our center.</w:t>
      </w:r>
    </w:p>
    <w:p w14:paraId="561E6297" w14:textId="77777777" w:rsidR="004F262C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Conclusion: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Exact medication administration to target 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COVID-19 and </w:t>
      </w:r>
      <w:r>
        <w:rPr>
          <w:rFonts w:ascii="Times New Roman" w:hAnsi="Times New Roman" w:cs="Times New Roman"/>
          <w:sz w:val="24"/>
          <w:szCs w:val="24"/>
          <w:lang w:val="en-US"/>
        </w:rPr>
        <w:t>accurate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 vaccination in addition to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Herd immunity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 among the global population seem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the chief secret of the current success at least for partial control of the disease now.</w:t>
      </w:r>
    </w:p>
    <w:p w14:paraId="66B90C4D" w14:textId="77777777" w:rsidR="004F262C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 COVID-19, Remdesivir, Tocilizumab, Corticosteroids, Medications, Management</w:t>
      </w:r>
    </w:p>
    <w:p w14:paraId="6419D0D2" w14:textId="77777777" w:rsidR="004F262C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6CE2E0" w14:textId="77777777" w:rsidR="004F262C" w:rsidRDefault="004F262C" w:rsidP="004F262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489C5D" w14:textId="77777777" w:rsidR="004F262C" w:rsidRDefault="004F262C" w:rsidP="004F262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DFFDFA" w14:textId="77777777" w:rsidR="003D20DC" w:rsidRDefault="003D20DC"/>
    <w:sectPr w:rsidR="003D2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3227E"/>
    <w:multiLevelType w:val="hybridMultilevel"/>
    <w:tmpl w:val="0B227DB2"/>
    <w:lvl w:ilvl="0" w:tplc="C2C80F2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33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2C"/>
    <w:rsid w:val="00040DF6"/>
    <w:rsid w:val="001B1290"/>
    <w:rsid w:val="0026040A"/>
    <w:rsid w:val="003D20DC"/>
    <w:rsid w:val="004F262C"/>
    <w:rsid w:val="005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ECCE"/>
  <w15:chartTrackingRefBased/>
  <w15:docId w15:val="{65780746-B11E-48CC-8DFB-4FBB1878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62C"/>
    <w:rPr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4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2023-08-19T08:57:00Z</dcterms:created>
  <dcterms:modified xsi:type="dcterms:W3CDTF">2023-08-19T09:15:00Z</dcterms:modified>
</cp:coreProperties>
</file>