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9C" w:rsidRPr="00D57275" w:rsidRDefault="00C5119C" w:rsidP="00C5119C">
      <w:pPr>
        <w:pStyle w:val="Default"/>
        <w:rPr>
          <w:sz w:val="32"/>
          <w:szCs w:val="32"/>
        </w:rPr>
      </w:pPr>
    </w:p>
    <w:p w:rsidR="00286271" w:rsidRPr="00D57275" w:rsidRDefault="00C5119C" w:rsidP="005E0664">
      <w:pPr>
        <w:jc w:val="right"/>
        <w:rPr>
          <w:rStyle w:val="A2"/>
        </w:rPr>
      </w:pPr>
      <w:proofErr w:type="gramStart"/>
      <w:r w:rsidRPr="00D57275">
        <w:rPr>
          <w:b/>
          <w:bCs/>
          <w:sz w:val="32"/>
          <w:szCs w:val="32"/>
        </w:rPr>
        <w:t xml:space="preserve">Title </w:t>
      </w:r>
      <w:r w:rsidRPr="00D57275">
        <w:rPr>
          <w:sz w:val="32"/>
          <w:szCs w:val="32"/>
        </w:rPr>
        <w:t>:</w:t>
      </w:r>
      <w:proofErr w:type="gramEnd"/>
      <w:r w:rsidRPr="00D57275">
        <w:rPr>
          <w:sz w:val="32"/>
          <w:szCs w:val="32"/>
        </w:rPr>
        <w:t xml:space="preserve">  </w:t>
      </w:r>
      <w:r w:rsidRPr="00D57275">
        <w:rPr>
          <w:rStyle w:val="A2"/>
        </w:rPr>
        <w:t xml:space="preserve">Association between </w:t>
      </w:r>
      <w:proofErr w:type="spellStart"/>
      <w:r w:rsidRPr="00D57275">
        <w:rPr>
          <w:rStyle w:val="A2"/>
        </w:rPr>
        <w:t>periodontitis</w:t>
      </w:r>
      <w:proofErr w:type="spellEnd"/>
      <w:r w:rsidRPr="00D57275">
        <w:rPr>
          <w:rStyle w:val="A2"/>
        </w:rPr>
        <w:t xml:space="preserve"> and periodontal indices in newly diagnosed bronchial asthma </w:t>
      </w:r>
    </w:p>
    <w:p w:rsidR="00D57275" w:rsidRDefault="00D57275" w:rsidP="00F34355">
      <w:pPr>
        <w:pStyle w:val="Default"/>
        <w:jc w:val="both"/>
      </w:pPr>
    </w:p>
    <w:p w:rsidR="00EC2AEB" w:rsidRDefault="00D57275" w:rsidP="00F34355">
      <w:pPr>
        <w:pStyle w:val="Default"/>
        <w:jc w:val="both"/>
        <w:rPr>
          <w:b/>
          <w:bCs/>
          <w:sz w:val="32"/>
          <w:szCs w:val="32"/>
        </w:rPr>
      </w:pPr>
      <w:r>
        <w:t xml:space="preserve"> </w:t>
      </w:r>
      <w:proofErr w:type="spellStart"/>
      <w:r w:rsidRPr="00D57275">
        <w:rPr>
          <w:rStyle w:val="A0"/>
          <w:sz w:val="32"/>
          <w:szCs w:val="32"/>
        </w:rPr>
        <w:t>Afsaneh</w:t>
      </w:r>
      <w:proofErr w:type="spellEnd"/>
      <w:r w:rsidRPr="00D57275">
        <w:rPr>
          <w:rStyle w:val="A0"/>
          <w:sz w:val="32"/>
          <w:szCs w:val="32"/>
        </w:rPr>
        <w:t xml:space="preserve"> </w:t>
      </w:r>
      <w:proofErr w:type="spellStart"/>
      <w:r w:rsidRPr="00D57275">
        <w:rPr>
          <w:rStyle w:val="A0"/>
          <w:sz w:val="32"/>
          <w:szCs w:val="32"/>
        </w:rPr>
        <w:t>Akbari</w:t>
      </w:r>
      <w:proofErr w:type="spellEnd"/>
      <w:r w:rsidR="00F34355">
        <w:rPr>
          <w:b/>
          <w:bCs/>
          <w:sz w:val="32"/>
          <w:szCs w:val="32"/>
          <w:vertAlign w:val="superscript"/>
        </w:rPr>
        <w:t xml:space="preserve"> </w:t>
      </w:r>
      <w:r w:rsidRPr="00F34355">
        <w:rPr>
          <w:b/>
          <w:bCs/>
          <w:sz w:val="32"/>
          <w:szCs w:val="32"/>
          <w:vertAlign w:val="superscript"/>
        </w:rPr>
        <w:t>1</w:t>
      </w:r>
      <w:proofErr w:type="gramStart"/>
      <w:r w:rsidR="00C5119C" w:rsidRPr="00D57275">
        <w:rPr>
          <w:sz w:val="32"/>
          <w:szCs w:val="32"/>
        </w:rPr>
        <w:t xml:space="preserve">,  </w:t>
      </w:r>
      <w:r w:rsidR="00C5119C" w:rsidRPr="00D57275">
        <w:rPr>
          <w:b/>
          <w:bCs/>
          <w:sz w:val="32"/>
          <w:szCs w:val="32"/>
        </w:rPr>
        <w:t>Amir</w:t>
      </w:r>
      <w:proofErr w:type="gramEnd"/>
      <w:r w:rsidR="00C5119C" w:rsidRPr="00D57275">
        <w:rPr>
          <w:b/>
          <w:bCs/>
          <w:sz w:val="32"/>
          <w:szCs w:val="32"/>
        </w:rPr>
        <w:t xml:space="preserve"> </w:t>
      </w:r>
      <w:proofErr w:type="spellStart"/>
      <w:r w:rsidR="00C5119C" w:rsidRPr="00D57275">
        <w:rPr>
          <w:b/>
          <w:bCs/>
          <w:sz w:val="32"/>
          <w:szCs w:val="32"/>
        </w:rPr>
        <w:t>Moeintaghvi</w:t>
      </w:r>
      <w:proofErr w:type="spellEnd"/>
      <w:r w:rsidR="00C5119C" w:rsidRPr="00D57275">
        <w:rPr>
          <w:b/>
          <w:bCs/>
          <w:sz w:val="32"/>
          <w:szCs w:val="32"/>
        </w:rPr>
        <w:t xml:space="preserve"> </w:t>
      </w:r>
      <w:r w:rsidRPr="00D57275">
        <w:rPr>
          <w:b/>
          <w:bCs/>
          <w:sz w:val="32"/>
          <w:szCs w:val="32"/>
          <w:vertAlign w:val="superscript"/>
        </w:rPr>
        <w:t>2</w:t>
      </w:r>
      <w:r w:rsidR="00C5119C" w:rsidRPr="00D57275">
        <w:rPr>
          <w:b/>
          <w:bCs/>
          <w:sz w:val="32"/>
          <w:szCs w:val="32"/>
        </w:rPr>
        <w:t xml:space="preserve">, </w:t>
      </w:r>
      <w:proofErr w:type="spellStart"/>
      <w:r w:rsidR="00EC2AEB">
        <w:rPr>
          <w:b/>
          <w:bCs/>
          <w:sz w:val="32"/>
          <w:szCs w:val="32"/>
        </w:rPr>
        <w:t>Seyed</w:t>
      </w:r>
      <w:proofErr w:type="spellEnd"/>
      <w:r w:rsidR="00EC2AEB">
        <w:rPr>
          <w:b/>
          <w:bCs/>
          <w:sz w:val="32"/>
          <w:szCs w:val="32"/>
        </w:rPr>
        <w:t xml:space="preserve"> </w:t>
      </w:r>
      <w:proofErr w:type="spellStart"/>
      <w:r w:rsidR="00EC2AEB">
        <w:rPr>
          <w:b/>
          <w:bCs/>
          <w:sz w:val="32"/>
          <w:szCs w:val="32"/>
        </w:rPr>
        <w:t>Mohamad</w:t>
      </w:r>
      <w:proofErr w:type="spellEnd"/>
      <w:r w:rsidR="00EC2AEB">
        <w:rPr>
          <w:b/>
          <w:bCs/>
          <w:sz w:val="32"/>
          <w:szCs w:val="32"/>
        </w:rPr>
        <w:t xml:space="preserve"> </w:t>
      </w:r>
      <w:proofErr w:type="spellStart"/>
      <w:r w:rsidR="00EC2AEB">
        <w:rPr>
          <w:b/>
          <w:bCs/>
          <w:sz w:val="32"/>
          <w:szCs w:val="32"/>
        </w:rPr>
        <w:t>Sajad</w:t>
      </w:r>
      <w:proofErr w:type="spellEnd"/>
      <w:r w:rsidR="00EC2AEB">
        <w:rPr>
          <w:b/>
          <w:bCs/>
          <w:sz w:val="32"/>
          <w:szCs w:val="32"/>
        </w:rPr>
        <w:t xml:space="preserve"> </w:t>
      </w:r>
    </w:p>
    <w:p w:rsidR="00C5119C" w:rsidRPr="00D57275" w:rsidRDefault="00EC2AEB" w:rsidP="00EC2AEB">
      <w:pPr>
        <w:pStyle w:val="Default"/>
        <w:jc w:val="both"/>
        <w:rPr>
          <w:b/>
          <w:bCs/>
          <w:sz w:val="32"/>
          <w:szCs w:val="32"/>
        </w:rPr>
      </w:pPr>
      <w:proofErr w:type="spellStart"/>
      <w:r w:rsidRPr="00EC2AEB">
        <w:rPr>
          <w:b/>
          <w:bCs/>
          <w:sz w:val="32"/>
          <w:szCs w:val="32"/>
        </w:rPr>
        <w:t>Sharifi</w:t>
      </w:r>
      <w:proofErr w:type="spellEnd"/>
      <w:r w:rsidRPr="00EC2AEB">
        <w:rPr>
          <w:b/>
          <w:bCs/>
          <w:sz w:val="32"/>
          <w:szCs w:val="32"/>
        </w:rPr>
        <w:t xml:space="preserve"> </w:t>
      </w:r>
      <w:proofErr w:type="spellStart"/>
      <w:r w:rsidRPr="00EC2AEB">
        <w:rPr>
          <w:b/>
          <w:bCs/>
          <w:sz w:val="32"/>
          <w:szCs w:val="32"/>
        </w:rPr>
        <w:t>Dalooei</w:t>
      </w:r>
      <w:proofErr w:type="spellEnd"/>
      <w:r>
        <w:rPr>
          <w:b/>
          <w:bCs/>
          <w:sz w:val="32"/>
          <w:szCs w:val="32"/>
        </w:rPr>
        <w:t xml:space="preserve"> </w:t>
      </w:r>
      <w:r>
        <w:rPr>
          <w:b/>
          <w:bCs/>
          <w:sz w:val="32"/>
          <w:szCs w:val="32"/>
          <w:vertAlign w:val="superscript"/>
        </w:rPr>
        <w:t>3</w:t>
      </w:r>
      <w:proofErr w:type="gramStart"/>
      <w:r>
        <w:rPr>
          <w:b/>
          <w:bCs/>
          <w:sz w:val="32"/>
          <w:szCs w:val="32"/>
        </w:rPr>
        <w:t>,</w:t>
      </w:r>
      <w:r w:rsidR="00C5119C" w:rsidRPr="00D57275">
        <w:rPr>
          <w:b/>
          <w:bCs/>
          <w:sz w:val="32"/>
          <w:szCs w:val="32"/>
        </w:rPr>
        <w:t>Fariba</w:t>
      </w:r>
      <w:proofErr w:type="gramEnd"/>
      <w:r w:rsidR="00C5119C" w:rsidRPr="00D57275">
        <w:rPr>
          <w:b/>
          <w:bCs/>
          <w:sz w:val="32"/>
          <w:szCs w:val="32"/>
        </w:rPr>
        <w:t xml:space="preserve"> Rezaeetalab</w:t>
      </w:r>
      <w:r>
        <w:rPr>
          <w:b/>
          <w:bCs/>
          <w:sz w:val="32"/>
          <w:szCs w:val="32"/>
          <w:vertAlign w:val="superscript"/>
        </w:rPr>
        <w:t>4</w:t>
      </w:r>
    </w:p>
    <w:p w:rsidR="00C5119C" w:rsidRPr="00C5119C" w:rsidRDefault="00C5119C" w:rsidP="00F34355">
      <w:pPr>
        <w:autoSpaceDE w:val="0"/>
        <w:autoSpaceDN w:val="0"/>
        <w:bidi w:val="0"/>
        <w:adjustRightInd w:val="0"/>
        <w:spacing w:after="0" w:line="240" w:lineRule="auto"/>
        <w:jc w:val="both"/>
        <w:rPr>
          <w:rFonts w:ascii="Minion Pro" w:hAnsi="Minion Pro" w:cs="Minion Pro"/>
          <w:b/>
          <w:bCs/>
          <w:color w:val="000000"/>
          <w:sz w:val="24"/>
          <w:szCs w:val="24"/>
        </w:rPr>
      </w:pPr>
    </w:p>
    <w:p w:rsidR="00C5119C" w:rsidRPr="00D57275" w:rsidRDefault="00C5119C" w:rsidP="00F34355">
      <w:pPr>
        <w:pStyle w:val="Default"/>
        <w:jc w:val="both"/>
        <w:rPr>
          <w:b/>
          <w:bCs/>
          <w:sz w:val="28"/>
          <w:szCs w:val="28"/>
        </w:rPr>
      </w:pPr>
      <w:r w:rsidRPr="00D57275">
        <w:rPr>
          <w:rFonts w:cstheme="minorBidi"/>
          <w:b/>
          <w:bCs/>
          <w:color w:val="auto"/>
        </w:rPr>
        <w:t xml:space="preserve"> </w:t>
      </w:r>
      <w:r w:rsidR="00D57275" w:rsidRPr="00D57275">
        <w:rPr>
          <w:b/>
          <w:bCs/>
          <w:sz w:val="28"/>
          <w:szCs w:val="28"/>
          <w:vertAlign w:val="superscript"/>
        </w:rPr>
        <w:t>1</w:t>
      </w:r>
      <w:r w:rsidRPr="00D57275">
        <w:rPr>
          <w:b/>
          <w:bCs/>
          <w:sz w:val="28"/>
          <w:szCs w:val="28"/>
        </w:rPr>
        <w:t xml:space="preserve">Department of </w:t>
      </w:r>
      <w:proofErr w:type="spellStart"/>
      <w:r w:rsidRPr="00D57275">
        <w:rPr>
          <w:b/>
          <w:bCs/>
          <w:sz w:val="28"/>
          <w:szCs w:val="28"/>
        </w:rPr>
        <w:t>Periodontics</w:t>
      </w:r>
      <w:proofErr w:type="spellEnd"/>
      <w:r w:rsidRPr="00D57275">
        <w:rPr>
          <w:b/>
          <w:bCs/>
          <w:sz w:val="28"/>
          <w:szCs w:val="28"/>
        </w:rPr>
        <w:t>, School of Dentistry, Mashhad University of Medical Sciences, Mashhad, Iran</w:t>
      </w:r>
    </w:p>
    <w:p w:rsidR="00C5119C" w:rsidRPr="00C5119C" w:rsidRDefault="00C5119C" w:rsidP="00F34355">
      <w:pPr>
        <w:autoSpaceDE w:val="0"/>
        <w:autoSpaceDN w:val="0"/>
        <w:bidi w:val="0"/>
        <w:adjustRightInd w:val="0"/>
        <w:spacing w:after="0" w:line="240" w:lineRule="auto"/>
        <w:jc w:val="both"/>
        <w:rPr>
          <w:rFonts w:ascii="Minion Pro" w:hAnsi="Minion Pro" w:cs="Minion Pro"/>
          <w:b/>
          <w:bCs/>
          <w:color w:val="000000"/>
          <w:sz w:val="28"/>
          <w:szCs w:val="28"/>
        </w:rPr>
      </w:pPr>
    </w:p>
    <w:p w:rsidR="00C5119C" w:rsidRDefault="00C5119C" w:rsidP="00F34355">
      <w:pPr>
        <w:pStyle w:val="Default"/>
        <w:jc w:val="both"/>
        <w:rPr>
          <w:b/>
          <w:bCs/>
          <w:sz w:val="28"/>
          <w:szCs w:val="28"/>
        </w:rPr>
      </w:pPr>
      <w:r w:rsidRPr="00D57275">
        <w:rPr>
          <w:rFonts w:cstheme="minorBidi"/>
          <w:b/>
          <w:bCs/>
          <w:color w:val="auto"/>
          <w:sz w:val="28"/>
          <w:szCs w:val="28"/>
        </w:rPr>
        <w:t xml:space="preserve"> </w:t>
      </w:r>
      <w:proofErr w:type="gramStart"/>
      <w:r w:rsidR="00D57275" w:rsidRPr="00D57275">
        <w:rPr>
          <w:b/>
          <w:bCs/>
          <w:sz w:val="28"/>
          <w:szCs w:val="28"/>
          <w:vertAlign w:val="superscript"/>
        </w:rPr>
        <w:t>2</w:t>
      </w:r>
      <w:r w:rsidRPr="00D57275">
        <w:rPr>
          <w:b/>
          <w:bCs/>
          <w:sz w:val="28"/>
          <w:szCs w:val="28"/>
        </w:rPr>
        <w:t>Dental Research Center, Mashhad University of Medical Sciences, Mashhad, Iran</w:t>
      </w:r>
      <w:r w:rsidR="00EC2AEB">
        <w:rPr>
          <w:b/>
          <w:bCs/>
          <w:sz w:val="28"/>
          <w:szCs w:val="28"/>
        </w:rPr>
        <w:t>.</w:t>
      </w:r>
      <w:proofErr w:type="gramEnd"/>
    </w:p>
    <w:p w:rsidR="00EC2AEB" w:rsidRDefault="00EC2AEB" w:rsidP="00F34355">
      <w:pPr>
        <w:pStyle w:val="Default"/>
        <w:jc w:val="both"/>
        <w:rPr>
          <w:b/>
          <w:bCs/>
          <w:sz w:val="28"/>
          <w:szCs w:val="28"/>
        </w:rPr>
      </w:pPr>
    </w:p>
    <w:p w:rsidR="00C5119C" w:rsidRDefault="00EC2AEB" w:rsidP="00F34355">
      <w:pPr>
        <w:autoSpaceDE w:val="0"/>
        <w:autoSpaceDN w:val="0"/>
        <w:bidi w:val="0"/>
        <w:adjustRightInd w:val="0"/>
        <w:spacing w:after="0" w:line="240" w:lineRule="auto"/>
        <w:jc w:val="both"/>
        <w:rPr>
          <w:b/>
          <w:bCs/>
          <w:sz w:val="28"/>
          <w:szCs w:val="28"/>
        </w:rPr>
      </w:pPr>
      <w:r w:rsidRPr="00EC2AEB">
        <w:rPr>
          <w:rFonts w:ascii="Minion Pro" w:hAnsi="Minion Pro" w:cs="Minion Pro"/>
          <w:b/>
          <w:bCs/>
          <w:color w:val="000000"/>
          <w:sz w:val="28"/>
          <w:szCs w:val="28"/>
          <w:vertAlign w:val="superscript"/>
        </w:rPr>
        <w:t>3</w:t>
      </w:r>
      <w:r w:rsidRPr="00EC2AEB">
        <w:rPr>
          <w:rFonts w:ascii="Minion Pro" w:hAnsi="Minion Pro" w:cs="Minion Pro"/>
          <w:b/>
          <w:bCs/>
          <w:color w:val="000000"/>
          <w:sz w:val="28"/>
          <w:szCs w:val="28"/>
        </w:rPr>
        <w:t>D</w:t>
      </w:r>
      <w:r w:rsidRPr="00D57275">
        <w:rPr>
          <w:b/>
          <w:bCs/>
          <w:sz w:val="28"/>
          <w:szCs w:val="28"/>
        </w:rPr>
        <w:t xml:space="preserve">epartment of </w:t>
      </w:r>
      <w:proofErr w:type="spellStart"/>
      <w:r w:rsidRPr="00D57275">
        <w:rPr>
          <w:b/>
          <w:bCs/>
          <w:sz w:val="28"/>
          <w:szCs w:val="28"/>
        </w:rPr>
        <w:t>Periodontics</w:t>
      </w:r>
      <w:proofErr w:type="spellEnd"/>
      <w:r w:rsidRPr="00D57275">
        <w:rPr>
          <w:b/>
          <w:bCs/>
          <w:sz w:val="28"/>
          <w:szCs w:val="28"/>
        </w:rPr>
        <w:t>, School of Dentistry, Mashhad University of Medical Sciences, Mashhad, Iran</w:t>
      </w:r>
    </w:p>
    <w:p w:rsidR="00EC2AEB" w:rsidRPr="00C5119C" w:rsidRDefault="00EC2AEB" w:rsidP="00EC2AEB">
      <w:pPr>
        <w:autoSpaceDE w:val="0"/>
        <w:autoSpaceDN w:val="0"/>
        <w:bidi w:val="0"/>
        <w:adjustRightInd w:val="0"/>
        <w:spacing w:after="0" w:line="240" w:lineRule="auto"/>
        <w:jc w:val="both"/>
        <w:rPr>
          <w:rFonts w:ascii="Minion Pro" w:hAnsi="Minion Pro" w:cs="Minion Pro"/>
          <w:b/>
          <w:bCs/>
          <w:color w:val="000000"/>
          <w:sz w:val="28"/>
          <w:szCs w:val="28"/>
        </w:rPr>
      </w:pPr>
    </w:p>
    <w:p w:rsidR="00C5119C" w:rsidRDefault="00C5119C" w:rsidP="00EC2AEB">
      <w:pPr>
        <w:pStyle w:val="Default"/>
        <w:jc w:val="both"/>
        <w:rPr>
          <w:b/>
          <w:bCs/>
          <w:sz w:val="28"/>
          <w:szCs w:val="28"/>
        </w:rPr>
      </w:pPr>
      <w:r w:rsidRPr="00D57275">
        <w:rPr>
          <w:rFonts w:cstheme="minorBidi"/>
          <w:b/>
          <w:bCs/>
          <w:color w:val="auto"/>
          <w:sz w:val="28"/>
          <w:szCs w:val="28"/>
        </w:rPr>
        <w:t xml:space="preserve"> </w:t>
      </w:r>
      <w:r w:rsidR="00EC2AEB">
        <w:rPr>
          <w:b/>
          <w:bCs/>
          <w:sz w:val="28"/>
          <w:szCs w:val="28"/>
          <w:vertAlign w:val="superscript"/>
        </w:rPr>
        <w:t>4</w:t>
      </w:r>
      <w:r w:rsidRPr="00D57275">
        <w:rPr>
          <w:b/>
          <w:bCs/>
          <w:sz w:val="28"/>
          <w:szCs w:val="28"/>
        </w:rPr>
        <w:t>Lung Diseases Research Center, Mashhad University of Medical Sciences, Mashhad, Iran</w:t>
      </w:r>
      <w:proofErr w:type="gramStart"/>
      <w:r w:rsidRPr="00D57275">
        <w:rPr>
          <w:b/>
          <w:bCs/>
          <w:sz w:val="28"/>
          <w:szCs w:val="28"/>
        </w:rPr>
        <w:t>.</w:t>
      </w:r>
      <w:r w:rsidR="00D57275">
        <w:rPr>
          <w:b/>
          <w:bCs/>
          <w:sz w:val="28"/>
          <w:szCs w:val="28"/>
        </w:rPr>
        <w:t>(</w:t>
      </w:r>
      <w:proofErr w:type="gramEnd"/>
      <w:r w:rsidR="00D57275">
        <w:rPr>
          <w:b/>
          <w:bCs/>
          <w:sz w:val="28"/>
          <w:szCs w:val="28"/>
        </w:rPr>
        <w:t>correspondence author and presenter)</w:t>
      </w:r>
    </w:p>
    <w:p w:rsidR="00F34355" w:rsidRDefault="00F34355" w:rsidP="00F34355">
      <w:pPr>
        <w:pStyle w:val="Default"/>
        <w:jc w:val="both"/>
        <w:rPr>
          <w:b/>
          <w:bCs/>
          <w:sz w:val="28"/>
          <w:szCs w:val="28"/>
        </w:rPr>
      </w:pPr>
      <w:proofErr w:type="gramStart"/>
      <w:r>
        <w:rPr>
          <w:b/>
          <w:bCs/>
          <w:sz w:val="28"/>
          <w:szCs w:val="28"/>
        </w:rPr>
        <w:t>Email :Rezaitalabf@mums.ac.ir</w:t>
      </w:r>
      <w:proofErr w:type="gramEnd"/>
      <w:r>
        <w:rPr>
          <w:b/>
          <w:bCs/>
          <w:sz w:val="28"/>
          <w:szCs w:val="28"/>
        </w:rPr>
        <w:t xml:space="preserve"> </w:t>
      </w:r>
    </w:p>
    <w:p w:rsidR="00F34355" w:rsidRPr="00D57275" w:rsidRDefault="00F34355" w:rsidP="00F34355">
      <w:pPr>
        <w:pStyle w:val="Default"/>
        <w:jc w:val="both"/>
        <w:rPr>
          <w:b/>
          <w:bCs/>
          <w:sz w:val="28"/>
          <w:szCs w:val="28"/>
        </w:rPr>
      </w:pPr>
      <w:r>
        <w:rPr>
          <w:b/>
          <w:bCs/>
          <w:sz w:val="28"/>
          <w:szCs w:val="28"/>
        </w:rPr>
        <w:t xml:space="preserve">Tel: +989155033468 </w:t>
      </w:r>
    </w:p>
    <w:p w:rsidR="00C5119C" w:rsidRPr="00D57275" w:rsidRDefault="00C5119C" w:rsidP="00F34355">
      <w:pPr>
        <w:pStyle w:val="Default"/>
        <w:jc w:val="both"/>
        <w:rPr>
          <w:b/>
          <w:bCs/>
          <w:sz w:val="28"/>
          <w:szCs w:val="28"/>
        </w:rPr>
      </w:pPr>
    </w:p>
    <w:p w:rsidR="00C5119C" w:rsidRDefault="00C5119C" w:rsidP="00F34355">
      <w:pPr>
        <w:pStyle w:val="Pa3"/>
        <w:jc w:val="both"/>
      </w:pPr>
    </w:p>
    <w:p w:rsidR="00C5119C" w:rsidRDefault="00C5119C" w:rsidP="00F34355">
      <w:pPr>
        <w:pStyle w:val="Pa3"/>
        <w:jc w:val="both"/>
        <w:rPr>
          <w:rStyle w:val="A0"/>
          <w:sz w:val="28"/>
          <w:szCs w:val="28"/>
        </w:rPr>
      </w:pPr>
      <w:r>
        <w:t xml:space="preserve"> </w:t>
      </w:r>
      <w:r>
        <w:rPr>
          <w:rStyle w:val="A0"/>
          <w:sz w:val="28"/>
          <w:szCs w:val="28"/>
        </w:rPr>
        <w:t>Abstract:</w:t>
      </w:r>
    </w:p>
    <w:p w:rsidR="00C5119C" w:rsidRPr="00C5119C" w:rsidRDefault="00C5119C" w:rsidP="00F34355">
      <w:pPr>
        <w:pStyle w:val="Pa3"/>
        <w:jc w:val="both"/>
        <w:rPr>
          <w:rFonts w:cs="Minion Pro"/>
          <w:color w:val="000000"/>
          <w:sz w:val="28"/>
          <w:szCs w:val="28"/>
        </w:rPr>
      </w:pPr>
      <w:r w:rsidRPr="00C5119C">
        <w:rPr>
          <w:rStyle w:val="A0"/>
          <w:sz w:val="28"/>
          <w:szCs w:val="28"/>
        </w:rPr>
        <w:t xml:space="preserve"> </w:t>
      </w:r>
    </w:p>
    <w:p w:rsidR="00C5119C" w:rsidRDefault="00C5119C" w:rsidP="00F34355">
      <w:pPr>
        <w:pStyle w:val="Pa3"/>
        <w:jc w:val="both"/>
        <w:rPr>
          <w:rStyle w:val="A3"/>
          <w:sz w:val="28"/>
          <w:szCs w:val="28"/>
        </w:rPr>
      </w:pPr>
      <w:r w:rsidRPr="00C5119C">
        <w:rPr>
          <w:rStyle w:val="A3"/>
          <w:b/>
          <w:bCs/>
          <w:sz w:val="28"/>
          <w:szCs w:val="28"/>
        </w:rPr>
        <w:t>Background</w:t>
      </w:r>
      <w:r w:rsidR="00D57275">
        <w:rPr>
          <w:rStyle w:val="A3"/>
          <w:b/>
          <w:bCs/>
          <w:sz w:val="28"/>
          <w:szCs w:val="28"/>
        </w:rPr>
        <w:t>:</w:t>
      </w:r>
      <w:r w:rsidRPr="00C5119C">
        <w:rPr>
          <w:rStyle w:val="A3"/>
          <w:b/>
          <w:bCs/>
          <w:sz w:val="28"/>
          <w:szCs w:val="28"/>
        </w:rPr>
        <w:t xml:space="preserve"> </w:t>
      </w:r>
    </w:p>
    <w:p w:rsidR="00D57275" w:rsidRPr="00D57275" w:rsidRDefault="00D57275" w:rsidP="00F34355">
      <w:pPr>
        <w:pStyle w:val="Default"/>
        <w:jc w:val="both"/>
      </w:pPr>
    </w:p>
    <w:p w:rsidR="00C5119C" w:rsidRPr="00C5119C" w:rsidRDefault="00C5119C" w:rsidP="00F34355">
      <w:pPr>
        <w:pStyle w:val="Pa3"/>
        <w:jc w:val="both"/>
        <w:rPr>
          <w:rFonts w:cs="Minion Pro"/>
          <w:color w:val="000000"/>
          <w:sz w:val="28"/>
          <w:szCs w:val="28"/>
        </w:rPr>
      </w:pPr>
      <w:proofErr w:type="spellStart"/>
      <w:r w:rsidRPr="00C5119C">
        <w:rPr>
          <w:rStyle w:val="A3"/>
          <w:sz w:val="28"/>
          <w:szCs w:val="28"/>
        </w:rPr>
        <w:t>Periodontitis</w:t>
      </w:r>
      <w:proofErr w:type="spellEnd"/>
      <w:r w:rsidRPr="00C5119C">
        <w:rPr>
          <w:rStyle w:val="A3"/>
          <w:sz w:val="28"/>
          <w:szCs w:val="28"/>
        </w:rPr>
        <w:t xml:space="preserve"> is an inflammatory disease of the tooth-supporting structures. Current data suggest that periodontal disease may be a risk factor for asthma. The present study aimed to assess the prevalence of </w:t>
      </w:r>
      <w:proofErr w:type="spellStart"/>
      <w:r w:rsidRPr="00C5119C">
        <w:rPr>
          <w:rStyle w:val="A3"/>
          <w:sz w:val="28"/>
          <w:szCs w:val="28"/>
        </w:rPr>
        <w:t>periodontitis</w:t>
      </w:r>
      <w:proofErr w:type="spellEnd"/>
      <w:r w:rsidRPr="00C5119C">
        <w:rPr>
          <w:rStyle w:val="A3"/>
          <w:sz w:val="28"/>
          <w:szCs w:val="28"/>
        </w:rPr>
        <w:t xml:space="preserve"> and its relationship with the severity of asthma in asthmatic patients. </w:t>
      </w:r>
    </w:p>
    <w:p w:rsidR="00C5119C" w:rsidRDefault="00C5119C" w:rsidP="00F34355">
      <w:pPr>
        <w:pStyle w:val="Pa3"/>
        <w:jc w:val="both"/>
        <w:rPr>
          <w:rStyle w:val="A3"/>
          <w:sz w:val="28"/>
          <w:szCs w:val="28"/>
        </w:rPr>
      </w:pPr>
      <w:r w:rsidRPr="00C5119C">
        <w:rPr>
          <w:rStyle w:val="A3"/>
          <w:b/>
          <w:bCs/>
          <w:sz w:val="28"/>
          <w:szCs w:val="28"/>
        </w:rPr>
        <w:t>Methods</w:t>
      </w:r>
      <w:r w:rsidR="00D57275">
        <w:rPr>
          <w:rStyle w:val="A3"/>
          <w:b/>
          <w:bCs/>
          <w:sz w:val="28"/>
          <w:szCs w:val="28"/>
        </w:rPr>
        <w:t>:</w:t>
      </w:r>
      <w:r w:rsidRPr="00C5119C">
        <w:rPr>
          <w:rStyle w:val="A3"/>
          <w:b/>
          <w:bCs/>
          <w:sz w:val="28"/>
          <w:szCs w:val="28"/>
        </w:rPr>
        <w:t xml:space="preserve"> </w:t>
      </w:r>
    </w:p>
    <w:p w:rsidR="00C5119C" w:rsidRPr="00C5119C" w:rsidRDefault="00C5119C" w:rsidP="00F34355">
      <w:pPr>
        <w:pStyle w:val="Pa3"/>
        <w:jc w:val="both"/>
        <w:rPr>
          <w:rFonts w:cs="Minion Pro"/>
          <w:color w:val="000000"/>
          <w:sz w:val="28"/>
          <w:szCs w:val="28"/>
        </w:rPr>
      </w:pPr>
      <w:r w:rsidRPr="00C5119C">
        <w:rPr>
          <w:rStyle w:val="A3"/>
          <w:sz w:val="28"/>
          <w:szCs w:val="28"/>
        </w:rPr>
        <w:t>This study was conducted on 70 newly diagnosed asthmatic patients as the case group and 70 healthy subjects as the control group, aged 20‒50. The asthma was diagnosed by a pulmonologist according to</w:t>
      </w:r>
      <w:r w:rsidR="00C737BD">
        <w:rPr>
          <w:rStyle w:val="A3"/>
          <w:sz w:val="28"/>
          <w:szCs w:val="28"/>
        </w:rPr>
        <w:t xml:space="preserve"> the last</w:t>
      </w:r>
      <w:r w:rsidRPr="00C5119C">
        <w:rPr>
          <w:rStyle w:val="A3"/>
          <w:sz w:val="28"/>
          <w:szCs w:val="28"/>
        </w:rPr>
        <w:t xml:space="preserve"> Global Initiative for Asthma (GINA) guideline. All the participants underwent peri</w:t>
      </w:r>
      <w:r w:rsidRPr="00C5119C">
        <w:rPr>
          <w:rStyle w:val="A3"/>
          <w:sz w:val="28"/>
          <w:szCs w:val="28"/>
        </w:rPr>
        <w:softHyphen/>
        <w:t>odontal examinations, which included measuring the pocket depth (PD), attachment loss (AL), gingi</w:t>
      </w:r>
      <w:r w:rsidRPr="00C5119C">
        <w:rPr>
          <w:rStyle w:val="A3"/>
          <w:sz w:val="28"/>
          <w:szCs w:val="28"/>
        </w:rPr>
        <w:softHyphen/>
        <w:t xml:space="preserve">val index (GI), and plaque index (PI) in one tooth from each sextant, including the incisor/canine and left and right premolar/molar regions for both the maxillary and </w:t>
      </w:r>
      <w:proofErr w:type="spellStart"/>
      <w:r w:rsidRPr="00C5119C">
        <w:rPr>
          <w:rStyle w:val="A3"/>
          <w:sz w:val="28"/>
          <w:szCs w:val="28"/>
        </w:rPr>
        <w:t>mandibular</w:t>
      </w:r>
      <w:proofErr w:type="spellEnd"/>
      <w:r w:rsidRPr="00C5119C">
        <w:rPr>
          <w:rStyle w:val="A3"/>
          <w:sz w:val="28"/>
          <w:szCs w:val="28"/>
        </w:rPr>
        <w:t xml:space="preserve"> dental arches. </w:t>
      </w:r>
    </w:p>
    <w:p w:rsidR="00C5119C" w:rsidRDefault="00C5119C" w:rsidP="00F34355">
      <w:pPr>
        <w:pStyle w:val="Pa3"/>
        <w:jc w:val="both"/>
        <w:rPr>
          <w:rStyle w:val="A3"/>
          <w:b/>
          <w:bCs/>
          <w:sz w:val="28"/>
          <w:szCs w:val="28"/>
        </w:rPr>
      </w:pPr>
      <w:r w:rsidRPr="00C5119C">
        <w:rPr>
          <w:rStyle w:val="A3"/>
          <w:b/>
          <w:bCs/>
          <w:sz w:val="28"/>
          <w:szCs w:val="28"/>
        </w:rPr>
        <w:t>Results</w:t>
      </w:r>
      <w:r w:rsidR="00D57275">
        <w:rPr>
          <w:rStyle w:val="A3"/>
          <w:b/>
          <w:bCs/>
          <w:sz w:val="28"/>
          <w:szCs w:val="28"/>
        </w:rPr>
        <w:t>:</w:t>
      </w:r>
      <w:r w:rsidRPr="00C5119C">
        <w:rPr>
          <w:rStyle w:val="A3"/>
          <w:b/>
          <w:bCs/>
          <w:sz w:val="28"/>
          <w:szCs w:val="28"/>
        </w:rPr>
        <w:t xml:space="preserve"> </w:t>
      </w:r>
    </w:p>
    <w:p w:rsidR="00C5119C" w:rsidRPr="00C5119C" w:rsidRDefault="00C5119C" w:rsidP="00F34355">
      <w:pPr>
        <w:pStyle w:val="Pa3"/>
        <w:jc w:val="both"/>
        <w:rPr>
          <w:rFonts w:cs="Minion Pro"/>
          <w:color w:val="000000"/>
          <w:sz w:val="28"/>
          <w:szCs w:val="28"/>
        </w:rPr>
      </w:pPr>
      <w:r w:rsidRPr="00C5119C">
        <w:rPr>
          <w:rStyle w:val="A3"/>
          <w:sz w:val="28"/>
          <w:szCs w:val="28"/>
        </w:rPr>
        <w:lastRenderedPageBreak/>
        <w:t xml:space="preserve">Periodontal disease was significantly more prevalent in newly diagnosed asthma patients. Patients with asthma had significantly higher PI, GI, PD, and AL scores (P&lt;0.001). Furthermore, dry mouth in asthmatic patients with cough and mucosal changes in asthmatic patients with wheeze were significantly more common than in non-asthmatic patients (P&lt;0.05). The median AL in wheezing patients and the median AL and PD in participants who had asthma attacks within the previous month were significantly higher than in other patients. Furthermore, there was a significant negative correlation between AL with Forced expiratory volume in one second (FEV1) and forced vital capacity (FVC) and PD with FEV1 and FVC. </w:t>
      </w:r>
    </w:p>
    <w:p w:rsidR="00C5119C" w:rsidRDefault="00C5119C" w:rsidP="00F34355">
      <w:pPr>
        <w:pStyle w:val="Default"/>
        <w:jc w:val="both"/>
        <w:rPr>
          <w:rStyle w:val="A3"/>
          <w:sz w:val="28"/>
          <w:szCs w:val="28"/>
        </w:rPr>
      </w:pPr>
      <w:r w:rsidRPr="00C5119C">
        <w:rPr>
          <w:rStyle w:val="A3"/>
          <w:b/>
          <w:bCs/>
          <w:sz w:val="28"/>
          <w:szCs w:val="28"/>
        </w:rPr>
        <w:t>Conclusion</w:t>
      </w:r>
      <w:r w:rsidR="00D57275">
        <w:rPr>
          <w:rStyle w:val="A3"/>
          <w:b/>
          <w:bCs/>
          <w:sz w:val="28"/>
          <w:szCs w:val="28"/>
        </w:rPr>
        <w:t>:</w:t>
      </w:r>
      <w:r w:rsidRPr="00C5119C">
        <w:rPr>
          <w:rStyle w:val="A3"/>
          <w:b/>
          <w:bCs/>
          <w:sz w:val="28"/>
          <w:szCs w:val="28"/>
        </w:rPr>
        <w:t xml:space="preserve"> </w:t>
      </w:r>
    </w:p>
    <w:p w:rsidR="00C5119C" w:rsidRPr="00C5119C" w:rsidRDefault="00C5119C" w:rsidP="00F34355">
      <w:pPr>
        <w:pStyle w:val="Default"/>
        <w:jc w:val="both"/>
        <w:rPr>
          <w:sz w:val="28"/>
          <w:szCs w:val="28"/>
        </w:rPr>
      </w:pPr>
      <w:r w:rsidRPr="00C5119C">
        <w:rPr>
          <w:rStyle w:val="A3"/>
          <w:sz w:val="28"/>
          <w:szCs w:val="28"/>
        </w:rPr>
        <w:t xml:space="preserve">Our results showed that periodontal diseases were more prevalent in newly diagnosed asthmatic patients, and asthma was more severe in </w:t>
      </w:r>
      <w:proofErr w:type="spellStart"/>
      <w:r w:rsidRPr="00C5119C">
        <w:rPr>
          <w:rStyle w:val="A3"/>
          <w:sz w:val="28"/>
          <w:szCs w:val="28"/>
        </w:rPr>
        <w:t>periodontitis</w:t>
      </w:r>
      <w:proofErr w:type="spellEnd"/>
      <w:r w:rsidRPr="00C5119C">
        <w:rPr>
          <w:rStyle w:val="A3"/>
          <w:sz w:val="28"/>
          <w:szCs w:val="28"/>
        </w:rPr>
        <w:t xml:space="preserve"> patients.</w:t>
      </w:r>
    </w:p>
    <w:sectPr w:rsidR="00C5119C" w:rsidRPr="00C5119C" w:rsidSect="000C3BD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C5119C"/>
    <w:rsid w:val="000C3BD6"/>
    <w:rsid w:val="00286271"/>
    <w:rsid w:val="005E0664"/>
    <w:rsid w:val="007F1310"/>
    <w:rsid w:val="008B5DF4"/>
    <w:rsid w:val="00C5119C"/>
    <w:rsid w:val="00C737BD"/>
    <w:rsid w:val="00D57275"/>
    <w:rsid w:val="00DB7B26"/>
    <w:rsid w:val="00EC2AEB"/>
    <w:rsid w:val="00F3435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119C"/>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C5119C"/>
    <w:rPr>
      <w:rFonts w:cs="Minion Pro"/>
      <w:b/>
      <w:bCs/>
      <w:color w:val="000000"/>
      <w:sz w:val="32"/>
      <w:szCs w:val="32"/>
    </w:rPr>
  </w:style>
  <w:style w:type="character" w:customStyle="1" w:styleId="A0">
    <w:name w:val="A0"/>
    <w:uiPriority w:val="99"/>
    <w:rsid w:val="00C5119C"/>
    <w:rPr>
      <w:rFonts w:cs="Minion Pro"/>
      <w:b/>
      <w:bCs/>
      <w:color w:val="000000"/>
      <w:sz w:val="20"/>
      <w:szCs w:val="20"/>
    </w:rPr>
  </w:style>
  <w:style w:type="character" w:customStyle="1" w:styleId="A1">
    <w:name w:val="A1"/>
    <w:uiPriority w:val="99"/>
    <w:rsid w:val="00C5119C"/>
    <w:rPr>
      <w:rFonts w:cs="Minion Pro"/>
      <w:b/>
      <w:bCs/>
      <w:color w:val="000000"/>
      <w:sz w:val="11"/>
      <w:szCs w:val="11"/>
    </w:rPr>
  </w:style>
  <w:style w:type="paragraph" w:customStyle="1" w:styleId="Pa3">
    <w:name w:val="Pa3"/>
    <w:basedOn w:val="Default"/>
    <w:next w:val="Default"/>
    <w:uiPriority w:val="99"/>
    <w:rsid w:val="00C5119C"/>
    <w:pPr>
      <w:spacing w:line="241" w:lineRule="atLeast"/>
    </w:pPr>
    <w:rPr>
      <w:rFonts w:cstheme="minorBidi"/>
      <w:color w:val="auto"/>
    </w:rPr>
  </w:style>
  <w:style w:type="character" w:customStyle="1" w:styleId="A3">
    <w:name w:val="A3"/>
    <w:uiPriority w:val="99"/>
    <w:rsid w:val="00C5119C"/>
    <w:rPr>
      <w:rFonts w:cs="Minion Pro"/>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Company>MUMS</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rezaitalabf</dc:creator>
  <cp:lastModifiedBy>rezaitalabf</cp:lastModifiedBy>
  <cp:revision>2</cp:revision>
  <dcterms:created xsi:type="dcterms:W3CDTF">2023-08-27T07:40:00Z</dcterms:created>
  <dcterms:modified xsi:type="dcterms:W3CDTF">2023-08-27T07:40:00Z</dcterms:modified>
</cp:coreProperties>
</file>